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D0EEB" w14:textId="300DAFAA" w:rsidR="00972217" w:rsidRDefault="00972217" w:rsidP="00F747FC">
      <w:pPr>
        <w:rPr>
          <w:rFonts w:ascii="Arial" w:hAnsi="Arial" w:cs="Arial"/>
          <w:b/>
          <w:bCs/>
          <w:sz w:val="36"/>
          <w:szCs w:val="36"/>
        </w:rPr>
      </w:pPr>
      <w:r w:rsidRPr="009D66A1">
        <w:rPr>
          <w:rFonts w:ascii="Arial" w:hAnsi="Arial" w:cs="Arial"/>
          <w:b/>
          <w:bCs/>
          <w:sz w:val="36"/>
          <w:szCs w:val="36"/>
        </w:rPr>
        <w:t>Bransjemal – OGI "</w:t>
      </w:r>
      <w:r w:rsidR="005A2FF8">
        <w:rPr>
          <w:rFonts w:ascii="Arial" w:hAnsi="Arial" w:cs="Arial"/>
          <w:b/>
          <w:bCs/>
          <w:sz w:val="36"/>
          <w:szCs w:val="36"/>
        </w:rPr>
        <w:t>L</w:t>
      </w:r>
      <w:r w:rsidRPr="009D66A1">
        <w:rPr>
          <w:rFonts w:ascii="Arial" w:hAnsi="Arial" w:cs="Arial"/>
          <w:b/>
          <w:bCs/>
          <w:sz w:val="36"/>
          <w:szCs w:val="36"/>
        </w:rPr>
        <w:t>eak/no</w:t>
      </w:r>
      <w:r w:rsidR="009D66A1">
        <w:rPr>
          <w:rFonts w:ascii="Arial" w:hAnsi="Arial" w:cs="Arial"/>
          <w:b/>
          <w:bCs/>
          <w:sz w:val="36"/>
          <w:szCs w:val="36"/>
        </w:rPr>
        <w:t>-</w:t>
      </w:r>
      <w:r w:rsidRPr="009D66A1">
        <w:rPr>
          <w:rFonts w:ascii="Arial" w:hAnsi="Arial" w:cs="Arial"/>
          <w:b/>
          <w:bCs/>
          <w:sz w:val="36"/>
          <w:szCs w:val="36"/>
        </w:rPr>
        <w:t>leak"</w:t>
      </w:r>
      <w:r w:rsidR="000A215D">
        <w:rPr>
          <w:rFonts w:ascii="Arial" w:hAnsi="Arial" w:cs="Arial"/>
          <w:b/>
          <w:bCs/>
          <w:sz w:val="36"/>
          <w:szCs w:val="36"/>
        </w:rPr>
        <w:t>-</w:t>
      </w:r>
      <w:r w:rsidRPr="009D66A1">
        <w:rPr>
          <w:rFonts w:ascii="Arial" w:hAnsi="Arial" w:cs="Arial"/>
          <w:b/>
          <w:bCs/>
          <w:sz w:val="36"/>
          <w:szCs w:val="36"/>
        </w:rPr>
        <w:t>metode</w:t>
      </w:r>
      <w:r w:rsidR="001B66B9" w:rsidRPr="009D66A1">
        <w:rPr>
          <w:rFonts w:ascii="Arial" w:hAnsi="Arial" w:cs="Arial"/>
          <w:b/>
          <w:bCs/>
          <w:sz w:val="36"/>
          <w:szCs w:val="36"/>
        </w:rPr>
        <w:t>n for kvantifisering av smålekkasjer og diffuse utslipp</w:t>
      </w:r>
      <w:r w:rsidRPr="009D66A1">
        <w:rPr>
          <w:rFonts w:ascii="Arial" w:hAnsi="Arial" w:cs="Arial"/>
          <w:b/>
          <w:bCs/>
          <w:sz w:val="36"/>
          <w:szCs w:val="36"/>
        </w:rPr>
        <w:t xml:space="preserve"> </w:t>
      </w:r>
    </w:p>
    <w:p w14:paraId="42116026" w14:textId="77777777" w:rsidR="000D04C2" w:rsidRPr="009D66A1" w:rsidRDefault="000D04C2" w:rsidP="000D04C2"/>
    <w:p w14:paraId="21421262" w14:textId="01181C34" w:rsidR="00972217" w:rsidRDefault="00972217" w:rsidP="000D04C2"/>
    <w:p w14:paraId="14FEB8C1" w14:textId="77777777" w:rsidR="009D34AC" w:rsidRDefault="009D34AC" w:rsidP="000D04C2"/>
    <w:p w14:paraId="6A850A71" w14:textId="77777777" w:rsidR="008C151C" w:rsidRDefault="008C151C" w:rsidP="000D04C2"/>
    <w:p w14:paraId="7EC7F83D" w14:textId="282A99B7" w:rsidR="00972217" w:rsidRPr="00D17480" w:rsidRDefault="00972217" w:rsidP="009D34AC">
      <w:pPr>
        <w:pStyle w:val="Heading1"/>
      </w:pPr>
      <w:r w:rsidRPr="00D17480">
        <w:t xml:space="preserve">Bakgrunn og formål </w:t>
      </w:r>
    </w:p>
    <w:p w14:paraId="6FBD175C" w14:textId="77777777" w:rsidR="002F1ECD" w:rsidRDefault="002F1ECD" w:rsidP="000D04C2"/>
    <w:p w14:paraId="44360B13" w14:textId="6A034D76" w:rsidR="0010424D" w:rsidRDefault="00972217" w:rsidP="00972217">
      <w:pPr>
        <w:pStyle w:val="Default"/>
        <w:rPr>
          <w:sz w:val="22"/>
          <w:szCs w:val="22"/>
          <w:lang w:val="nb-NO"/>
        </w:rPr>
      </w:pPr>
      <w:r w:rsidRPr="00972217">
        <w:rPr>
          <w:sz w:val="22"/>
          <w:szCs w:val="22"/>
          <w:lang w:val="nb-NO"/>
        </w:rPr>
        <w:t>Dette dokumentet er et vedlegg til Håndbok for kvanti</w:t>
      </w:r>
      <w:r>
        <w:rPr>
          <w:sz w:val="22"/>
          <w:szCs w:val="22"/>
          <w:lang w:val="nb-NO"/>
        </w:rPr>
        <w:t>fisering av direkte metan- og NM</w:t>
      </w:r>
      <w:r w:rsidRPr="00972217">
        <w:rPr>
          <w:sz w:val="22"/>
          <w:szCs w:val="22"/>
          <w:lang w:val="nb-NO"/>
        </w:rPr>
        <w:t>VOC</w:t>
      </w:r>
      <w:r w:rsidR="00CD07C2">
        <w:rPr>
          <w:sz w:val="22"/>
          <w:szCs w:val="22"/>
          <w:lang w:val="nb-NO"/>
        </w:rPr>
        <w:t>-</w:t>
      </w:r>
      <w:r w:rsidRPr="00972217">
        <w:rPr>
          <w:sz w:val="22"/>
          <w:szCs w:val="22"/>
          <w:lang w:val="nb-NO"/>
        </w:rPr>
        <w:t>utslipp, vedlegg 2017 til retningslinje NR: 044 og skal være utgangspunkt for eventuelle selskapsspesifikke/</w:t>
      </w:r>
      <w:r>
        <w:rPr>
          <w:sz w:val="22"/>
          <w:szCs w:val="22"/>
          <w:lang w:val="nb-NO"/>
        </w:rPr>
        <w:t xml:space="preserve">      </w:t>
      </w:r>
      <w:r w:rsidRPr="00972217">
        <w:rPr>
          <w:sz w:val="22"/>
          <w:szCs w:val="22"/>
          <w:lang w:val="nb-NO"/>
        </w:rPr>
        <w:t>installasjonsspesifikke prosedyrer/instrukser for OGI/IR "</w:t>
      </w:r>
      <w:r w:rsidR="0060625D">
        <w:rPr>
          <w:sz w:val="22"/>
          <w:szCs w:val="22"/>
          <w:lang w:val="nb-NO"/>
        </w:rPr>
        <w:t>l</w:t>
      </w:r>
      <w:r w:rsidRPr="00972217">
        <w:rPr>
          <w:sz w:val="22"/>
          <w:szCs w:val="22"/>
          <w:lang w:val="nb-NO"/>
        </w:rPr>
        <w:t>eak/no</w:t>
      </w:r>
      <w:r w:rsidR="004D72A6">
        <w:rPr>
          <w:sz w:val="22"/>
          <w:szCs w:val="22"/>
          <w:lang w:val="nb-NO"/>
        </w:rPr>
        <w:t>-</w:t>
      </w:r>
      <w:r w:rsidRPr="00972217">
        <w:rPr>
          <w:sz w:val="22"/>
          <w:szCs w:val="22"/>
          <w:lang w:val="nb-NO"/>
        </w:rPr>
        <w:t>leak"</w:t>
      </w:r>
      <w:r w:rsidR="004D72A6">
        <w:rPr>
          <w:sz w:val="22"/>
          <w:szCs w:val="22"/>
          <w:lang w:val="nb-NO"/>
        </w:rPr>
        <w:t>-</w:t>
      </w:r>
      <w:r w:rsidRPr="00972217">
        <w:rPr>
          <w:sz w:val="22"/>
          <w:szCs w:val="22"/>
          <w:lang w:val="nb-NO"/>
        </w:rPr>
        <w:t xml:space="preserve">målinger beskrevet i den ovenfor nevnte håndboken i kapittel </w:t>
      </w:r>
      <w:r w:rsidR="006175F7" w:rsidRPr="004D72A6">
        <w:rPr>
          <w:sz w:val="22"/>
          <w:szCs w:val="22"/>
          <w:lang w:val="nb-NO"/>
        </w:rPr>
        <w:t>3.11.2 Små gasslekkasjer/diffuse utslipp - delkilde 90.2</w:t>
      </w:r>
      <w:r w:rsidRPr="00972217">
        <w:rPr>
          <w:sz w:val="22"/>
          <w:szCs w:val="22"/>
          <w:lang w:val="nb-NO"/>
        </w:rPr>
        <w:t xml:space="preserve">. </w:t>
      </w:r>
    </w:p>
    <w:p w14:paraId="6853AC0B" w14:textId="77777777" w:rsidR="0010424D" w:rsidRDefault="0010424D" w:rsidP="00972217">
      <w:pPr>
        <w:pStyle w:val="Default"/>
        <w:rPr>
          <w:sz w:val="22"/>
          <w:szCs w:val="22"/>
          <w:lang w:val="nb-NO"/>
        </w:rPr>
      </w:pPr>
    </w:p>
    <w:p w14:paraId="6CFC2186" w14:textId="77777777" w:rsidR="0010424D" w:rsidRDefault="0010424D" w:rsidP="00972217">
      <w:pPr>
        <w:pStyle w:val="Default"/>
        <w:rPr>
          <w:sz w:val="22"/>
          <w:szCs w:val="22"/>
          <w:lang w:val="nb-NO"/>
        </w:rPr>
      </w:pPr>
      <w:r>
        <w:rPr>
          <w:sz w:val="22"/>
          <w:szCs w:val="22"/>
          <w:lang w:val="nb-NO"/>
        </w:rPr>
        <w:t>Hensikten med bransjemalen er å sikre at utslippsmengdene fra smålekkasjer og diffuse utslipp måles/beregnes og rapporteres på en måte som sikrer konsistens over tid og på tvers av operatører, lisenser og innretninger.</w:t>
      </w:r>
    </w:p>
    <w:p w14:paraId="1F9EF15E" w14:textId="77777777" w:rsidR="004D102A" w:rsidRDefault="004D102A" w:rsidP="00972217">
      <w:pPr>
        <w:pStyle w:val="Default"/>
        <w:rPr>
          <w:sz w:val="22"/>
          <w:szCs w:val="22"/>
          <w:lang w:val="nb-NO"/>
        </w:rPr>
      </w:pPr>
    </w:p>
    <w:p w14:paraId="2F9E54FA" w14:textId="2E47B2E9" w:rsidR="004D102A" w:rsidRDefault="004D102A" w:rsidP="00972217">
      <w:pPr>
        <w:pStyle w:val="Default"/>
        <w:rPr>
          <w:sz w:val="22"/>
          <w:szCs w:val="22"/>
          <w:lang w:val="nb-NO"/>
        </w:rPr>
      </w:pPr>
      <w:r>
        <w:rPr>
          <w:sz w:val="22"/>
          <w:szCs w:val="22"/>
          <w:lang w:val="nb-NO"/>
        </w:rPr>
        <w:t xml:space="preserve">Lekkasjedeteksjon ved bruk av IR-kamera danner grunnlag for beregning/kvantifisering av smålekkasjer og diffuse utslipp ved hjelp av OGI </w:t>
      </w:r>
      <w:r w:rsidR="00AD7320">
        <w:rPr>
          <w:sz w:val="22"/>
          <w:szCs w:val="22"/>
          <w:lang w:val="nb-NO"/>
        </w:rPr>
        <w:t>«</w:t>
      </w:r>
      <w:r>
        <w:rPr>
          <w:sz w:val="22"/>
          <w:szCs w:val="22"/>
          <w:lang w:val="nb-NO"/>
        </w:rPr>
        <w:t>leak/no</w:t>
      </w:r>
      <w:r w:rsidR="0008034B">
        <w:rPr>
          <w:sz w:val="22"/>
          <w:szCs w:val="22"/>
          <w:lang w:val="nb-NO"/>
        </w:rPr>
        <w:t>-</w:t>
      </w:r>
      <w:r>
        <w:rPr>
          <w:sz w:val="22"/>
          <w:szCs w:val="22"/>
          <w:lang w:val="nb-NO"/>
        </w:rPr>
        <w:t>leak»-metoden. IR-kamera brukes også til andre formål, for eksempel lekkasjedeteksjon som grunnlag for selskapenes LDAR</w:t>
      </w:r>
      <w:r>
        <w:rPr>
          <w:rStyle w:val="FootnoteReference"/>
          <w:sz w:val="22"/>
          <w:szCs w:val="22"/>
          <w:lang w:val="nb-NO"/>
        </w:rPr>
        <w:footnoteReference w:id="1"/>
      </w:r>
      <w:r>
        <w:rPr>
          <w:sz w:val="22"/>
          <w:szCs w:val="22"/>
          <w:lang w:val="nb-NO"/>
        </w:rPr>
        <w:t>-arbeid.</w:t>
      </w:r>
      <w:r w:rsidR="001B7DB6">
        <w:rPr>
          <w:sz w:val="22"/>
          <w:szCs w:val="22"/>
          <w:lang w:val="nb-NO"/>
        </w:rPr>
        <w:t xml:space="preserve"> </w:t>
      </w:r>
    </w:p>
    <w:p w14:paraId="682ECCA4" w14:textId="77777777" w:rsidR="004D102A" w:rsidRDefault="004D102A" w:rsidP="00972217">
      <w:pPr>
        <w:pStyle w:val="Default"/>
        <w:rPr>
          <w:sz w:val="22"/>
          <w:szCs w:val="22"/>
          <w:lang w:val="nb-NO"/>
        </w:rPr>
      </w:pPr>
    </w:p>
    <w:p w14:paraId="666D96E7" w14:textId="736A3F51" w:rsidR="004D102A" w:rsidRDefault="001B7DB6" w:rsidP="00972217">
      <w:pPr>
        <w:pStyle w:val="Default"/>
        <w:rPr>
          <w:sz w:val="22"/>
          <w:szCs w:val="22"/>
          <w:lang w:val="nb-NO"/>
        </w:rPr>
      </w:pPr>
      <w:r>
        <w:rPr>
          <w:sz w:val="22"/>
          <w:szCs w:val="22"/>
          <w:lang w:val="nb-NO"/>
        </w:rPr>
        <w:t xml:space="preserve">Denne bransjemalen forholder seg til hvordan lekkasjesøk med IR-kamera brukes </w:t>
      </w:r>
      <w:r w:rsidR="001E77CD">
        <w:rPr>
          <w:sz w:val="22"/>
          <w:szCs w:val="22"/>
          <w:lang w:val="nb-NO"/>
        </w:rPr>
        <w:t>til</w:t>
      </w:r>
      <w:r>
        <w:rPr>
          <w:sz w:val="22"/>
          <w:szCs w:val="22"/>
          <w:lang w:val="nb-NO"/>
        </w:rPr>
        <w:t xml:space="preserve"> kvantifisering av smålekkasjer og diffuse utslipp av metan og NMVOC som grunnlag for utslippsrapportering</w:t>
      </w:r>
      <w:r w:rsidR="002D1C27">
        <w:rPr>
          <w:sz w:val="22"/>
          <w:szCs w:val="22"/>
          <w:lang w:val="nb-NO"/>
        </w:rPr>
        <w:t>.</w:t>
      </w:r>
      <w:r>
        <w:rPr>
          <w:sz w:val="22"/>
          <w:szCs w:val="22"/>
          <w:lang w:val="nb-NO"/>
        </w:rPr>
        <w:t xml:space="preserve"> Det trenger ikke være noen konflikt mellom denne bransjemalen </w:t>
      </w:r>
      <w:r w:rsidR="00504EA5">
        <w:rPr>
          <w:sz w:val="22"/>
          <w:szCs w:val="22"/>
          <w:lang w:val="nb-NO"/>
        </w:rPr>
        <w:t>og</w:t>
      </w:r>
      <w:r>
        <w:rPr>
          <w:sz w:val="22"/>
          <w:szCs w:val="22"/>
          <w:lang w:val="nb-NO"/>
        </w:rPr>
        <w:t xml:space="preserve"> bruk av IR-kamera for andre formål.</w:t>
      </w:r>
    </w:p>
    <w:p w14:paraId="15430844" w14:textId="77777777" w:rsidR="001B7DB6" w:rsidRDefault="001B7DB6" w:rsidP="00972217">
      <w:pPr>
        <w:pStyle w:val="Default"/>
        <w:rPr>
          <w:sz w:val="22"/>
          <w:szCs w:val="22"/>
          <w:lang w:val="nb-NO"/>
        </w:rPr>
      </w:pPr>
    </w:p>
    <w:p w14:paraId="47A0E534" w14:textId="1FAE6E19" w:rsidR="001B7DB6" w:rsidRDefault="001B7DB6" w:rsidP="00972217">
      <w:pPr>
        <w:pStyle w:val="Default"/>
        <w:rPr>
          <w:sz w:val="22"/>
          <w:szCs w:val="22"/>
          <w:lang w:val="nb-NO"/>
        </w:rPr>
      </w:pPr>
      <w:r>
        <w:rPr>
          <w:sz w:val="22"/>
          <w:szCs w:val="22"/>
          <w:lang w:val="nb-NO"/>
        </w:rPr>
        <w:t>Bransjemalen forholder seg også til hvordan OGI leak/no</w:t>
      </w:r>
      <w:r w:rsidR="0008034B">
        <w:rPr>
          <w:sz w:val="22"/>
          <w:szCs w:val="22"/>
          <w:lang w:val="nb-NO"/>
        </w:rPr>
        <w:t>-</w:t>
      </w:r>
      <w:r>
        <w:rPr>
          <w:sz w:val="22"/>
          <w:szCs w:val="22"/>
          <w:lang w:val="nb-NO"/>
        </w:rPr>
        <w:t>leak</w:t>
      </w:r>
      <w:r w:rsidR="0060625D">
        <w:rPr>
          <w:sz w:val="22"/>
          <w:szCs w:val="22"/>
          <w:lang w:val="nb-NO"/>
        </w:rPr>
        <w:t>-</w:t>
      </w:r>
      <w:r>
        <w:rPr>
          <w:sz w:val="22"/>
          <w:szCs w:val="22"/>
          <w:lang w:val="nb-NO"/>
        </w:rPr>
        <w:t>metoden skal forstås og benyttes for å sikre konsistent rapportering.</w:t>
      </w:r>
    </w:p>
    <w:p w14:paraId="5C837FE6" w14:textId="0CEE88CA" w:rsidR="00B90843" w:rsidRDefault="00B90843" w:rsidP="00972217">
      <w:pPr>
        <w:pStyle w:val="Default"/>
        <w:rPr>
          <w:sz w:val="22"/>
          <w:szCs w:val="22"/>
          <w:lang w:val="nb-NO"/>
        </w:rPr>
      </w:pPr>
    </w:p>
    <w:p w14:paraId="36026AE6" w14:textId="77777777" w:rsidR="008C151C" w:rsidRDefault="008C151C" w:rsidP="00972217">
      <w:pPr>
        <w:pStyle w:val="Default"/>
        <w:rPr>
          <w:sz w:val="22"/>
          <w:szCs w:val="22"/>
          <w:lang w:val="nb-NO"/>
        </w:rPr>
      </w:pPr>
    </w:p>
    <w:p w14:paraId="6602FA78" w14:textId="77777777" w:rsidR="00972217" w:rsidRPr="00972217" w:rsidRDefault="00972217" w:rsidP="00972217">
      <w:pPr>
        <w:pStyle w:val="Default"/>
        <w:rPr>
          <w:sz w:val="22"/>
          <w:szCs w:val="22"/>
          <w:lang w:val="nb-NO"/>
        </w:rPr>
      </w:pPr>
    </w:p>
    <w:p w14:paraId="314C86A4" w14:textId="086E8B6E" w:rsidR="00972217" w:rsidRDefault="00DA3F40" w:rsidP="009D34AC">
      <w:pPr>
        <w:pStyle w:val="Heading1"/>
      </w:pPr>
      <w:bookmarkStart w:id="0" w:name="_Ref533239770"/>
      <w:r w:rsidRPr="00041744">
        <w:t>Definisjoner</w:t>
      </w:r>
      <w:bookmarkEnd w:id="0"/>
    </w:p>
    <w:p w14:paraId="13E7BC9A" w14:textId="77777777" w:rsidR="000D04C2" w:rsidRPr="000D04C2" w:rsidRDefault="000D04C2" w:rsidP="000D04C2"/>
    <w:p w14:paraId="7086141C" w14:textId="0B044457" w:rsidR="00972217" w:rsidRDefault="005A3D09" w:rsidP="00972217">
      <w:pPr>
        <w:pStyle w:val="Default"/>
        <w:rPr>
          <w:sz w:val="22"/>
          <w:szCs w:val="22"/>
          <w:lang w:val="nb-NO"/>
        </w:rPr>
      </w:pPr>
      <w:r w:rsidRPr="00041744">
        <w:rPr>
          <w:b/>
          <w:sz w:val="22"/>
          <w:szCs w:val="22"/>
          <w:u w:val="single"/>
          <w:lang w:val="nb-NO"/>
        </w:rPr>
        <w:t>Smålekkasjer/diffuse utslipp</w:t>
      </w:r>
      <w:r>
        <w:rPr>
          <w:sz w:val="22"/>
          <w:szCs w:val="22"/>
          <w:lang w:val="nb-NO"/>
        </w:rPr>
        <w:t xml:space="preserve"> er et resultat av gradvis tap av tetthet i komponenter som inneholder hydrokarboner i gass- eller væsketilstand. Typiske kilder er rør</w:t>
      </w:r>
      <w:r w:rsidR="00790E54">
        <w:rPr>
          <w:sz w:val="22"/>
          <w:szCs w:val="22"/>
          <w:lang w:val="nb-NO"/>
        </w:rPr>
        <w:t xml:space="preserve">- og utstyrskomponenter </w:t>
      </w:r>
      <w:r>
        <w:rPr>
          <w:sz w:val="22"/>
          <w:szCs w:val="22"/>
          <w:lang w:val="nb-NO"/>
        </w:rPr>
        <w:t>som ventiler, pumper</w:t>
      </w:r>
      <w:r w:rsidR="00790E54">
        <w:rPr>
          <w:sz w:val="22"/>
          <w:szCs w:val="22"/>
          <w:lang w:val="nb-NO"/>
        </w:rPr>
        <w:t>, nipler,</w:t>
      </w:r>
      <w:r>
        <w:rPr>
          <w:sz w:val="22"/>
          <w:szCs w:val="22"/>
          <w:lang w:val="nb-NO"/>
        </w:rPr>
        <w:t xml:space="preserve"> koblinger av enhver art</w:t>
      </w:r>
      <w:r w:rsidR="00790E54">
        <w:rPr>
          <w:sz w:val="22"/>
          <w:szCs w:val="22"/>
          <w:lang w:val="nb-NO"/>
        </w:rPr>
        <w:t>, instrumenter og slangeforbindelser</w:t>
      </w:r>
      <w:r w:rsidR="006175F7">
        <w:rPr>
          <w:sz w:val="22"/>
          <w:szCs w:val="22"/>
          <w:lang w:val="nb-NO"/>
        </w:rPr>
        <w:t>. Disse kan grupperes som ventiler, konnektorer, andre komponenter. De r</w:t>
      </w:r>
      <w:r w:rsidR="006175F7" w:rsidRPr="003B2CA4">
        <w:rPr>
          <w:sz w:val="22"/>
          <w:szCs w:val="22"/>
          <w:lang w:val="nb-NO"/>
        </w:rPr>
        <w:t>apporteres som delkilde 90.2 i kapittel 2 av håndboken.</w:t>
      </w:r>
    </w:p>
    <w:p w14:paraId="62BE5A33" w14:textId="77777777" w:rsidR="00790E54" w:rsidRDefault="00790E54" w:rsidP="00972217">
      <w:pPr>
        <w:pStyle w:val="Default"/>
        <w:rPr>
          <w:sz w:val="22"/>
          <w:szCs w:val="22"/>
          <w:lang w:val="nb-NO"/>
        </w:rPr>
      </w:pPr>
    </w:p>
    <w:p w14:paraId="3B974340" w14:textId="4DBBC261" w:rsidR="00077F32" w:rsidRDefault="00790E54" w:rsidP="00972217">
      <w:pPr>
        <w:pStyle w:val="Default"/>
        <w:rPr>
          <w:sz w:val="22"/>
          <w:szCs w:val="22"/>
          <w:lang w:val="nb-NO"/>
        </w:rPr>
      </w:pPr>
      <w:r w:rsidRPr="00041744">
        <w:rPr>
          <w:b/>
          <w:sz w:val="22"/>
          <w:szCs w:val="22"/>
          <w:u w:val="single"/>
          <w:lang w:val="nb-NO"/>
        </w:rPr>
        <w:t>Større lekkasjer</w:t>
      </w:r>
      <w:r>
        <w:rPr>
          <w:sz w:val="22"/>
          <w:szCs w:val="22"/>
          <w:lang w:val="nb-NO"/>
        </w:rPr>
        <w:t xml:space="preserve"> er de lekkasjer som rapporteres i kapittel 8 og delkilde 90.1 i kapittel 7 </w:t>
      </w:r>
      <w:r w:rsidR="00A323BE">
        <w:rPr>
          <w:sz w:val="22"/>
          <w:szCs w:val="22"/>
          <w:lang w:val="nb-NO"/>
        </w:rPr>
        <w:t xml:space="preserve">i </w:t>
      </w:r>
      <w:r w:rsidR="00F7203D">
        <w:rPr>
          <w:sz w:val="22"/>
          <w:szCs w:val="22"/>
          <w:lang w:val="nb-NO"/>
        </w:rPr>
        <w:t xml:space="preserve">den årlige </w:t>
      </w:r>
      <w:r w:rsidR="00A323BE">
        <w:rPr>
          <w:sz w:val="22"/>
          <w:szCs w:val="22"/>
          <w:lang w:val="nb-NO"/>
        </w:rPr>
        <w:t>utslippsrapporten</w:t>
      </w:r>
      <w:r w:rsidR="0062158D">
        <w:rPr>
          <w:rStyle w:val="FootnoteReference"/>
          <w:rFonts w:cstheme="minorHAnsi"/>
        </w:rPr>
        <w:footnoteReference w:id="2"/>
      </w:r>
      <w:r w:rsidR="00A323BE">
        <w:rPr>
          <w:sz w:val="22"/>
          <w:szCs w:val="22"/>
          <w:lang w:val="nb-NO"/>
        </w:rPr>
        <w:t xml:space="preserve"> </w:t>
      </w:r>
      <w:r>
        <w:rPr>
          <w:sz w:val="22"/>
          <w:szCs w:val="22"/>
          <w:lang w:val="nb-NO"/>
        </w:rPr>
        <w:t xml:space="preserve">(definisjon er gitt i </w:t>
      </w:r>
      <w:r w:rsidR="00077F32">
        <w:rPr>
          <w:sz w:val="22"/>
          <w:szCs w:val="22"/>
          <w:lang w:val="nb-NO"/>
        </w:rPr>
        <w:fldChar w:fldCharType="begin"/>
      </w:r>
      <w:r w:rsidR="00077F32">
        <w:rPr>
          <w:sz w:val="22"/>
          <w:szCs w:val="22"/>
          <w:lang w:val="nb-NO"/>
        </w:rPr>
        <w:instrText xml:space="preserve"> REF _Ref533239087 \h  \* MERGEFORMAT </w:instrText>
      </w:r>
      <w:r w:rsidR="00077F32">
        <w:rPr>
          <w:sz w:val="22"/>
          <w:szCs w:val="22"/>
          <w:lang w:val="nb-NO"/>
        </w:rPr>
      </w:r>
      <w:r w:rsidR="00077F32">
        <w:rPr>
          <w:sz w:val="22"/>
          <w:szCs w:val="22"/>
          <w:lang w:val="nb-NO"/>
        </w:rPr>
        <w:fldChar w:fldCharType="separate"/>
      </w:r>
      <w:r w:rsidR="00DC0865" w:rsidRPr="00DC0865">
        <w:rPr>
          <w:sz w:val="22"/>
          <w:szCs w:val="22"/>
          <w:lang w:val="nb-NO"/>
        </w:rPr>
        <w:t>Ref: 2</w:t>
      </w:r>
      <w:r w:rsidR="00077F32">
        <w:rPr>
          <w:sz w:val="22"/>
          <w:szCs w:val="22"/>
          <w:lang w:val="nb-NO"/>
        </w:rPr>
        <w:fldChar w:fldCharType="end"/>
      </w:r>
      <w:r>
        <w:rPr>
          <w:sz w:val="22"/>
          <w:szCs w:val="22"/>
          <w:lang w:val="nb-NO"/>
        </w:rPr>
        <w:t>, kapittel 3.11.1</w:t>
      </w:r>
      <w:r w:rsidR="00077F32">
        <w:rPr>
          <w:sz w:val="22"/>
          <w:szCs w:val="22"/>
          <w:lang w:val="nb-NO"/>
        </w:rPr>
        <w:t>).</w:t>
      </w:r>
    </w:p>
    <w:p w14:paraId="34FBB73B" w14:textId="77777777" w:rsidR="00077F32" w:rsidRDefault="00077F32" w:rsidP="00972217">
      <w:pPr>
        <w:pStyle w:val="Default"/>
        <w:rPr>
          <w:sz w:val="22"/>
          <w:szCs w:val="22"/>
          <w:lang w:val="nb-NO"/>
        </w:rPr>
      </w:pPr>
    </w:p>
    <w:p w14:paraId="22839089" w14:textId="23B70775" w:rsidR="005A3D09" w:rsidRDefault="00077F32" w:rsidP="00972217">
      <w:pPr>
        <w:pStyle w:val="Default"/>
        <w:rPr>
          <w:sz w:val="28"/>
          <w:szCs w:val="28"/>
          <w:lang w:val="nb-NO"/>
        </w:rPr>
      </w:pPr>
      <w:r>
        <w:rPr>
          <w:sz w:val="22"/>
          <w:szCs w:val="22"/>
          <w:lang w:val="nb-NO"/>
        </w:rPr>
        <w:t xml:space="preserve">Enkelte operatørselskaper opererer med andre definisjoner og skiller også mellom smålekkasjer og diffuse utslipp. I </w:t>
      </w:r>
      <w:r w:rsidR="001E77CD">
        <w:rPr>
          <w:sz w:val="22"/>
          <w:szCs w:val="22"/>
          <w:lang w:val="nb-NO"/>
        </w:rPr>
        <w:t xml:space="preserve">forbindelse med årlige utslippsrapporteringer </w:t>
      </w:r>
      <w:r>
        <w:rPr>
          <w:sz w:val="22"/>
          <w:szCs w:val="22"/>
          <w:lang w:val="nb-NO"/>
        </w:rPr>
        <w:t>skilles det ikke mellom diffuse utslipp og smålekkasjer</w:t>
      </w:r>
      <w:r w:rsidR="00A149EE">
        <w:rPr>
          <w:sz w:val="22"/>
          <w:szCs w:val="22"/>
          <w:lang w:val="nb-NO"/>
        </w:rPr>
        <w:t>.</w:t>
      </w:r>
      <w:r>
        <w:rPr>
          <w:sz w:val="22"/>
          <w:szCs w:val="22"/>
          <w:lang w:val="nb-NO"/>
        </w:rPr>
        <w:t xml:space="preserve"> </w:t>
      </w:r>
      <w:r w:rsidR="00A149EE">
        <w:rPr>
          <w:sz w:val="22"/>
          <w:szCs w:val="22"/>
          <w:lang w:val="nb-NO"/>
        </w:rPr>
        <w:t>D</w:t>
      </w:r>
      <w:r>
        <w:rPr>
          <w:sz w:val="22"/>
          <w:szCs w:val="22"/>
          <w:lang w:val="nb-NO"/>
        </w:rPr>
        <w:t>et er kun definisjonene over som gjelder</w:t>
      </w:r>
      <w:r w:rsidR="00A149EE">
        <w:rPr>
          <w:sz w:val="22"/>
          <w:szCs w:val="22"/>
          <w:lang w:val="nb-NO"/>
        </w:rPr>
        <w:t xml:space="preserve"> i </w:t>
      </w:r>
      <w:r w:rsidR="003437FD">
        <w:rPr>
          <w:sz w:val="22"/>
          <w:szCs w:val="22"/>
          <w:lang w:val="nb-NO"/>
        </w:rPr>
        <w:t>kontekst av denne bransjemalen</w:t>
      </w:r>
      <w:r>
        <w:rPr>
          <w:sz w:val="22"/>
          <w:szCs w:val="22"/>
          <w:lang w:val="nb-NO"/>
        </w:rPr>
        <w:t>.</w:t>
      </w:r>
    </w:p>
    <w:p w14:paraId="05B25FBE" w14:textId="3C87FCBD" w:rsidR="00972217" w:rsidRDefault="00972217" w:rsidP="00972217">
      <w:pPr>
        <w:pStyle w:val="Default"/>
        <w:rPr>
          <w:sz w:val="22"/>
          <w:szCs w:val="22"/>
          <w:lang w:val="nb-NO"/>
        </w:rPr>
      </w:pPr>
    </w:p>
    <w:p w14:paraId="270FB499" w14:textId="15CBD844" w:rsidR="00972217" w:rsidRDefault="00972217" w:rsidP="00972217">
      <w:pPr>
        <w:pStyle w:val="Default"/>
        <w:rPr>
          <w:sz w:val="22"/>
          <w:szCs w:val="22"/>
          <w:lang w:val="nb-NO"/>
        </w:rPr>
      </w:pPr>
    </w:p>
    <w:p w14:paraId="483472F5" w14:textId="77777777" w:rsidR="008C151C" w:rsidRPr="00972217" w:rsidRDefault="008C151C" w:rsidP="00972217">
      <w:pPr>
        <w:pStyle w:val="Default"/>
        <w:rPr>
          <w:sz w:val="22"/>
          <w:szCs w:val="22"/>
          <w:lang w:val="nb-NO"/>
        </w:rPr>
      </w:pPr>
    </w:p>
    <w:p w14:paraId="20900A61" w14:textId="0D8176B3" w:rsidR="00077F32" w:rsidRPr="006A58DA" w:rsidRDefault="00CA61A0" w:rsidP="009D34AC">
      <w:pPr>
        <w:pStyle w:val="Heading1"/>
      </w:pPr>
      <w:r w:rsidRPr="006A58DA">
        <w:t xml:space="preserve">Elementer </w:t>
      </w:r>
      <w:r w:rsidR="005A2FF8">
        <w:t>i</w:t>
      </w:r>
      <w:r w:rsidRPr="006A58DA">
        <w:t xml:space="preserve"> </w:t>
      </w:r>
      <w:r w:rsidR="00972217" w:rsidRPr="006A58DA">
        <w:t>OGI</w:t>
      </w:r>
      <w:r w:rsidR="005F05F3" w:rsidRPr="006A58DA">
        <w:t xml:space="preserve"> </w:t>
      </w:r>
      <w:r w:rsidR="00972217" w:rsidRPr="006A58DA">
        <w:t>"</w:t>
      </w:r>
      <w:r w:rsidR="005F05F3" w:rsidRPr="006A58DA">
        <w:t>l</w:t>
      </w:r>
      <w:r w:rsidR="00972217" w:rsidRPr="006A58DA">
        <w:t>eak/no</w:t>
      </w:r>
      <w:r w:rsidR="00127A7E">
        <w:t>-</w:t>
      </w:r>
      <w:r w:rsidR="00972217" w:rsidRPr="006A58DA">
        <w:t>leak</w:t>
      </w:r>
      <w:r w:rsidR="005F05F3" w:rsidRPr="006A58DA">
        <w:t>"</w:t>
      </w:r>
      <w:r w:rsidR="00127A7E">
        <w:t>-</w:t>
      </w:r>
      <w:r w:rsidR="00972217" w:rsidRPr="006A58DA">
        <w:t xml:space="preserve">metoden </w:t>
      </w:r>
    </w:p>
    <w:p w14:paraId="24E884E4" w14:textId="77777777" w:rsidR="00680185" w:rsidRDefault="00680185" w:rsidP="00565C7E">
      <w:pPr>
        <w:pStyle w:val="Default"/>
        <w:rPr>
          <w:sz w:val="22"/>
          <w:szCs w:val="22"/>
          <w:lang w:val="nb-NO"/>
        </w:rPr>
      </w:pPr>
    </w:p>
    <w:p w14:paraId="46784B4A" w14:textId="3D0FDEF0" w:rsidR="00972217" w:rsidRDefault="00504EA5" w:rsidP="00565C7E">
      <w:pPr>
        <w:pStyle w:val="Default"/>
        <w:rPr>
          <w:sz w:val="22"/>
          <w:szCs w:val="22"/>
          <w:lang w:val="nb-NO"/>
        </w:rPr>
      </w:pPr>
      <w:r>
        <w:rPr>
          <w:sz w:val="22"/>
          <w:szCs w:val="22"/>
          <w:lang w:val="nb-NO"/>
        </w:rPr>
        <w:t>O</w:t>
      </w:r>
      <w:r w:rsidR="00077F32" w:rsidRPr="00077F32">
        <w:rPr>
          <w:sz w:val="22"/>
          <w:szCs w:val="22"/>
          <w:lang w:val="nb-NO"/>
        </w:rPr>
        <w:t>GI</w:t>
      </w:r>
      <w:r>
        <w:rPr>
          <w:sz w:val="22"/>
          <w:szCs w:val="22"/>
          <w:lang w:val="nb-NO"/>
        </w:rPr>
        <w:t xml:space="preserve"> </w:t>
      </w:r>
      <w:r w:rsidR="00DC0865">
        <w:rPr>
          <w:sz w:val="22"/>
          <w:szCs w:val="22"/>
          <w:lang w:val="nb-NO"/>
        </w:rPr>
        <w:t>«</w:t>
      </w:r>
      <w:r w:rsidR="00680185">
        <w:rPr>
          <w:sz w:val="22"/>
          <w:szCs w:val="22"/>
          <w:lang w:val="nb-NO"/>
        </w:rPr>
        <w:t>l</w:t>
      </w:r>
      <w:r w:rsidR="00077F32" w:rsidRPr="00077F32">
        <w:rPr>
          <w:sz w:val="22"/>
          <w:szCs w:val="22"/>
          <w:lang w:val="nb-NO"/>
        </w:rPr>
        <w:t>eak/no</w:t>
      </w:r>
      <w:r w:rsidR="00DC0865">
        <w:rPr>
          <w:sz w:val="22"/>
          <w:szCs w:val="22"/>
          <w:lang w:val="nb-NO"/>
        </w:rPr>
        <w:t>-</w:t>
      </w:r>
      <w:r w:rsidR="00077F32" w:rsidRPr="00077F32">
        <w:rPr>
          <w:sz w:val="22"/>
          <w:szCs w:val="22"/>
          <w:lang w:val="nb-NO"/>
        </w:rPr>
        <w:t>leak»</w:t>
      </w:r>
      <w:r w:rsidR="00DC0865">
        <w:rPr>
          <w:sz w:val="22"/>
          <w:szCs w:val="22"/>
          <w:lang w:val="nb-NO"/>
        </w:rPr>
        <w:t>-</w:t>
      </w:r>
      <w:r w:rsidR="00077F32" w:rsidRPr="00077F32">
        <w:rPr>
          <w:sz w:val="22"/>
          <w:szCs w:val="22"/>
          <w:lang w:val="nb-NO"/>
        </w:rPr>
        <w:t xml:space="preserve">metoden </w:t>
      </w:r>
      <w:r w:rsidR="00972217" w:rsidRPr="00972217">
        <w:rPr>
          <w:sz w:val="22"/>
          <w:szCs w:val="22"/>
          <w:lang w:val="nb-NO"/>
        </w:rPr>
        <w:t xml:space="preserve">er avhengig av følgende elementer: </w:t>
      </w:r>
    </w:p>
    <w:p w14:paraId="0FED3425" w14:textId="77777777" w:rsidR="00972217" w:rsidRPr="00972217" w:rsidRDefault="00972217" w:rsidP="00972217">
      <w:pPr>
        <w:pStyle w:val="Default"/>
        <w:rPr>
          <w:sz w:val="22"/>
          <w:szCs w:val="22"/>
          <w:lang w:val="nb-NO"/>
        </w:rPr>
      </w:pPr>
    </w:p>
    <w:p w14:paraId="78387D3A" w14:textId="0466CAD6" w:rsidR="00CA61A0" w:rsidRPr="0020604D" w:rsidRDefault="00972217" w:rsidP="00504EA5">
      <w:pPr>
        <w:pStyle w:val="Default"/>
        <w:numPr>
          <w:ilvl w:val="0"/>
          <w:numId w:val="10"/>
        </w:numPr>
        <w:ind w:left="426" w:hanging="426"/>
        <w:rPr>
          <w:sz w:val="22"/>
          <w:szCs w:val="22"/>
          <w:lang w:val="nb-NO"/>
        </w:rPr>
      </w:pPr>
      <w:r w:rsidRPr="0020604D">
        <w:rPr>
          <w:sz w:val="22"/>
          <w:szCs w:val="22"/>
          <w:lang w:val="nb-NO"/>
        </w:rPr>
        <w:t xml:space="preserve">En installasjonsspesifikk oversikt over </w:t>
      </w:r>
      <w:r w:rsidR="00CA61A0" w:rsidRPr="0020604D">
        <w:rPr>
          <w:sz w:val="22"/>
          <w:szCs w:val="22"/>
          <w:lang w:val="nb-NO"/>
        </w:rPr>
        <w:t>komponenter med lekkasjepotensiale</w:t>
      </w:r>
    </w:p>
    <w:p w14:paraId="159F9A0F" w14:textId="77777777" w:rsidR="00760C80" w:rsidRPr="0020604D" w:rsidRDefault="00760C80" w:rsidP="00972217">
      <w:pPr>
        <w:pStyle w:val="Default"/>
        <w:rPr>
          <w:sz w:val="22"/>
          <w:szCs w:val="22"/>
          <w:lang w:val="nb-NO"/>
        </w:rPr>
      </w:pPr>
    </w:p>
    <w:p w14:paraId="658EC457" w14:textId="77777777" w:rsidR="0020604D" w:rsidRPr="0020604D" w:rsidRDefault="005F05F3" w:rsidP="000E7457">
      <w:pPr>
        <w:pStyle w:val="Default"/>
        <w:numPr>
          <w:ilvl w:val="0"/>
          <w:numId w:val="10"/>
        </w:numPr>
        <w:ind w:left="426" w:hanging="426"/>
        <w:rPr>
          <w:sz w:val="22"/>
          <w:szCs w:val="22"/>
        </w:rPr>
      </w:pPr>
      <w:r w:rsidRPr="0020604D">
        <w:rPr>
          <w:sz w:val="22"/>
          <w:szCs w:val="22"/>
          <w:lang w:val="nb-NO"/>
        </w:rPr>
        <w:t>Lekkasjedeteksjon ved bruk av</w:t>
      </w:r>
      <w:r w:rsidR="00972217" w:rsidRPr="0020604D">
        <w:rPr>
          <w:sz w:val="22"/>
          <w:szCs w:val="22"/>
          <w:lang w:val="nb-NO"/>
        </w:rPr>
        <w:t xml:space="preserve"> IR</w:t>
      </w:r>
      <w:r w:rsidR="00C2621D" w:rsidRPr="0020604D">
        <w:rPr>
          <w:sz w:val="22"/>
          <w:szCs w:val="22"/>
          <w:lang w:val="nb-NO"/>
        </w:rPr>
        <w:t>-</w:t>
      </w:r>
      <w:r w:rsidR="00972217" w:rsidRPr="0020604D">
        <w:rPr>
          <w:sz w:val="22"/>
          <w:szCs w:val="22"/>
          <w:lang w:val="nb-NO"/>
        </w:rPr>
        <w:t xml:space="preserve">kamera </w:t>
      </w:r>
    </w:p>
    <w:p w14:paraId="310F25C2" w14:textId="77777777" w:rsidR="0020604D" w:rsidRPr="0020604D" w:rsidRDefault="0020604D" w:rsidP="0020604D"/>
    <w:p w14:paraId="3F17A93F" w14:textId="456C448E" w:rsidR="00504EA5" w:rsidRPr="0020604D" w:rsidRDefault="00CA69C6" w:rsidP="000E7457">
      <w:pPr>
        <w:pStyle w:val="Default"/>
        <w:numPr>
          <w:ilvl w:val="0"/>
          <w:numId w:val="10"/>
        </w:numPr>
        <w:ind w:left="426" w:hanging="426"/>
        <w:rPr>
          <w:sz w:val="22"/>
          <w:szCs w:val="22"/>
        </w:rPr>
      </w:pPr>
      <w:r w:rsidRPr="0020604D">
        <w:rPr>
          <w:sz w:val="22"/>
          <w:szCs w:val="22"/>
        </w:rPr>
        <w:t>Beregning av utslipp ved bruk av OGI «leak/no</w:t>
      </w:r>
      <w:r w:rsidR="00C2621D" w:rsidRPr="0020604D">
        <w:rPr>
          <w:sz w:val="22"/>
          <w:szCs w:val="22"/>
        </w:rPr>
        <w:t>-</w:t>
      </w:r>
      <w:r w:rsidRPr="0020604D">
        <w:rPr>
          <w:sz w:val="22"/>
          <w:szCs w:val="22"/>
        </w:rPr>
        <w:t>leak»</w:t>
      </w:r>
      <w:r w:rsidR="00C2621D" w:rsidRPr="0020604D">
        <w:rPr>
          <w:sz w:val="22"/>
          <w:szCs w:val="22"/>
        </w:rPr>
        <w:t>-</w:t>
      </w:r>
      <w:r w:rsidRPr="0020604D">
        <w:rPr>
          <w:sz w:val="22"/>
          <w:szCs w:val="22"/>
        </w:rPr>
        <w:t>metoden, heretter kalt OGI</w:t>
      </w:r>
      <w:r w:rsidR="00B90843" w:rsidRPr="0020604D">
        <w:rPr>
          <w:sz w:val="22"/>
          <w:szCs w:val="22"/>
        </w:rPr>
        <w:t>-</w:t>
      </w:r>
      <w:r w:rsidRPr="0020604D">
        <w:rPr>
          <w:sz w:val="22"/>
          <w:szCs w:val="22"/>
        </w:rPr>
        <w:t>metoden</w:t>
      </w:r>
    </w:p>
    <w:p w14:paraId="314F0E43" w14:textId="40E2F4C9" w:rsidR="00B90843" w:rsidRPr="0020604D" w:rsidRDefault="00B90843" w:rsidP="00127A7E"/>
    <w:p w14:paraId="28CB39D4" w14:textId="77777777" w:rsidR="00504EA5" w:rsidRPr="00041744" w:rsidRDefault="00504EA5" w:rsidP="00127A7E"/>
    <w:p w14:paraId="71946578" w14:textId="7C3A2113" w:rsidR="00CA61A0" w:rsidRPr="00041744" w:rsidRDefault="00CA61A0" w:rsidP="009D34AC">
      <w:pPr>
        <w:pStyle w:val="Heading1"/>
      </w:pPr>
      <w:r w:rsidRPr="00041744">
        <w:t>Kompo</w:t>
      </w:r>
      <w:r w:rsidR="006C27D4" w:rsidRPr="00041744">
        <w:t>nentoversikt</w:t>
      </w:r>
    </w:p>
    <w:p w14:paraId="6E70B6BF" w14:textId="77777777" w:rsidR="00127A7E" w:rsidRDefault="00127A7E" w:rsidP="00041744">
      <w:pPr>
        <w:pStyle w:val="Default"/>
        <w:rPr>
          <w:sz w:val="22"/>
          <w:szCs w:val="22"/>
          <w:lang w:val="nb-NO"/>
        </w:rPr>
      </w:pPr>
    </w:p>
    <w:p w14:paraId="727BD715" w14:textId="2346CE9A" w:rsidR="00871B6E" w:rsidRDefault="00871B6E" w:rsidP="00041744">
      <w:pPr>
        <w:pStyle w:val="Default"/>
        <w:rPr>
          <w:sz w:val="22"/>
          <w:szCs w:val="22"/>
          <w:lang w:val="nb-NO"/>
        </w:rPr>
      </w:pPr>
      <w:r>
        <w:rPr>
          <w:sz w:val="22"/>
          <w:szCs w:val="22"/>
          <w:lang w:val="nb-NO"/>
        </w:rPr>
        <w:t>Komponenter i OGI</w:t>
      </w:r>
      <w:r w:rsidR="00B84FC6">
        <w:rPr>
          <w:sz w:val="22"/>
          <w:szCs w:val="22"/>
          <w:lang w:val="nb-NO"/>
        </w:rPr>
        <w:t>-</w:t>
      </w:r>
      <w:r>
        <w:rPr>
          <w:sz w:val="22"/>
          <w:szCs w:val="22"/>
          <w:lang w:val="nb-NO"/>
        </w:rPr>
        <w:t>sammenheng er ventiler og konnektorer og eventuelt andre komponenter som kan lekke metan og andre HC-gasser (NMVOC)</w:t>
      </w:r>
      <w:r w:rsidR="006175F7">
        <w:rPr>
          <w:sz w:val="22"/>
          <w:szCs w:val="22"/>
          <w:lang w:val="nb-NO"/>
        </w:rPr>
        <w:t xml:space="preserve">, ref. definisjon i kapittel </w:t>
      </w:r>
      <w:r w:rsidR="006175F7">
        <w:rPr>
          <w:sz w:val="22"/>
          <w:szCs w:val="22"/>
          <w:lang w:val="nb-NO"/>
        </w:rPr>
        <w:fldChar w:fldCharType="begin"/>
      </w:r>
      <w:r w:rsidR="006175F7">
        <w:rPr>
          <w:sz w:val="22"/>
          <w:szCs w:val="22"/>
          <w:lang w:val="nb-NO"/>
        </w:rPr>
        <w:instrText xml:space="preserve"> REF _Ref533239770 \r \h </w:instrText>
      </w:r>
      <w:r w:rsidR="006175F7">
        <w:rPr>
          <w:sz w:val="22"/>
          <w:szCs w:val="22"/>
          <w:lang w:val="nb-NO"/>
        </w:rPr>
      </w:r>
      <w:r w:rsidR="006175F7">
        <w:rPr>
          <w:sz w:val="22"/>
          <w:szCs w:val="22"/>
          <w:lang w:val="nb-NO"/>
        </w:rPr>
        <w:fldChar w:fldCharType="separate"/>
      </w:r>
      <w:r w:rsidR="006175F7">
        <w:rPr>
          <w:sz w:val="22"/>
          <w:szCs w:val="22"/>
          <w:lang w:val="nb-NO"/>
        </w:rPr>
        <w:t>2</w:t>
      </w:r>
      <w:r w:rsidR="006175F7">
        <w:rPr>
          <w:sz w:val="22"/>
          <w:szCs w:val="22"/>
          <w:lang w:val="nb-NO"/>
        </w:rPr>
        <w:fldChar w:fldCharType="end"/>
      </w:r>
      <w:r w:rsidR="006175F7">
        <w:rPr>
          <w:sz w:val="22"/>
          <w:szCs w:val="22"/>
          <w:lang w:val="nb-NO"/>
        </w:rPr>
        <w:t>.</w:t>
      </w:r>
    </w:p>
    <w:p w14:paraId="6FABA9CA" w14:textId="279D9455" w:rsidR="00871B6E" w:rsidRDefault="00871B6E" w:rsidP="00041744">
      <w:pPr>
        <w:pStyle w:val="Default"/>
        <w:rPr>
          <w:sz w:val="22"/>
          <w:szCs w:val="22"/>
          <w:lang w:val="nb-NO"/>
        </w:rPr>
      </w:pPr>
    </w:p>
    <w:p w14:paraId="635054B9" w14:textId="26597B83" w:rsidR="00871B6E" w:rsidRDefault="00CA69C6" w:rsidP="00041744">
      <w:pPr>
        <w:pStyle w:val="Default"/>
        <w:rPr>
          <w:sz w:val="22"/>
          <w:szCs w:val="22"/>
          <w:lang w:val="nb-NO"/>
        </w:rPr>
      </w:pPr>
      <w:r>
        <w:rPr>
          <w:sz w:val="22"/>
          <w:szCs w:val="22"/>
          <w:lang w:val="nb-NO"/>
        </w:rPr>
        <w:t xml:space="preserve">Godt over 99 % av komponentene i et prosessanlegg er ventiler og konnektorer. </w:t>
      </w:r>
      <w:r w:rsidR="00691FC4">
        <w:rPr>
          <w:sz w:val="22"/>
          <w:szCs w:val="22"/>
          <w:lang w:val="nb-NO"/>
        </w:rPr>
        <w:t>For utstyr flest vil lekkasje bare kunne skje gjennom pakkbokser og konnektorer (f.eks. flenstilkoplinger). Erfaringen viser også at bidraget fra andre komponenter enn ventiler og konnektorer er neglisjerbart.</w:t>
      </w:r>
    </w:p>
    <w:p w14:paraId="0FCC99B6" w14:textId="77777777" w:rsidR="00871B6E" w:rsidRDefault="00871B6E" w:rsidP="00041744">
      <w:pPr>
        <w:pStyle w:val="Default"/>
        <w:rPr>
          <w:sz w:val="22"/>
          <w:szCs w:val="22"/>
          <w:lang w:val="nb-NO"/>
        </w:rPr>
      </w:pPr>
    </w:p>
    <w:p w14:paraId="680BC0C5" w14:textId="678C3873" w:rsidR="00871B6E" w:rsidRDefault="00871B6E" w:rsidP="00041744">
      <w:pPr>
        <w:pStyle w:val="Default"/>
        <w:rPr>
          <w:sz w:val="22"/>
          <w:szCs w:val="22"/>
          <w:lang w:val="nb-NO"/>
        </w:rPr>
      </w:pPr>
      <w:r>
        <w:rPr>
          <w:sz w:val="22"/>
          <w:szCs w:val="22"/>
          <w:lang w:val="nb-NO"/>
        </w:rPr>
        <w:t>OGI</w:t>
      </w:r>
      <w:r w:rsidR="00B84FC6">
        <w:rPr>
          <w:sz w:val="22"/>
          <w:szCs w:val="22"/>
          <w:lang w:val="nb-NO"/>
        </w:rPr>
        <w:t>-</w:t>
      </w:r>
      <w:r>
        <w:rPr>
          <w:sz w:val="22"/>
          <w:szCs w:val="22"/>
          <w:lang w:val="nb-NO"/>
        </w:rPr>
        <w:t>metoden beregner utslipp basert på komponentantall, fordelt på antall komponenter som IR</w:t>
      </w:r>
      <w:r w:rsidR="00867C03">
        <w:rPr>
          <w:sz w:val="22"/>
          <w:szCs w:val="22"/>
          <w:lang w:val="nb-NO"/>
        </w:rPr>
        <w:t>-</w:t>
      </w:r>
      <w:r>
        <w:rPr>
          <w:sz w:val="22"/>
          <w:szCs w:val="22"/>
          <w:lang w:val="nb-NO"/>
        </w:rPr>
        <w:t>scanningen detekterer lekkasje fra</w:t>
      </w:r>
      <w:r w:rsidR="00CA69C6">
        <w:rPr>
          <w:sz w:val="22"/>
          <w:szCs w:val="22"/>
          <w:lang w:val="nb-NO"/>
        </w:rPr>
        <w:t xml:space="preserve"> (leak)</w:t>
      </w:r>
      <w:r w:rsidR="00691FC4">
        <w:rPr>
          <w:sz w:val="22"/>
          <w:szCs w:val="22"/>
          <w:lang w:val="nb-NO"/>
        </w:rPr>
        <w:t xml:space="preserve">, </w:t>
      </w:r>
      <w:r>
        <w:rPr>
          <w:sz w:val="22"/>
          <w:szCs w:val="22"/>
          <w:lang w:val="nb-NO"/>
        </w:rPr>
        <w:t>og på antall komponenter som IR</w:t>
      </w:r>
      <w:r w:rsidR="00867C03">
        <w:rPr>
          <w:sz w:val="22"/>
          <w:szCs w:val="22"/>
          <w:lang w:val="nb-NO"/>
        </w:rPr>
        <w:t>-</w:t>
      </w:r>
      <w:r>
        <w:rPr>
          <w:sz w:val="22"/>
          <w:szCs w:val="22"/>
          <w:lang w:val="nb-NO"/>
        </w:rPr>
        <w:t>scanningen ikke detekterer lekkasje fra</w:t>
      </w:r>
      <w:r w:rsidR="00CA69C6">
        <w:rPr>
          <w:sz w:val="22"/>
          <w:szCs w:val="22"/>
          <w:lang w:val="nb-NO"/>
        </w:rPr>
        <w:t xml:space="preserve"> (no</w:t>
      </w:r>
      <w:r w:rsidR="00867C03">
        <w:rPr>
          <w:sz w:val="22"/>
          <w:szCs w:val="22"/>
          <w:lang w:val="nb-NO"/>
        </w:rPr>
        <w:t>-</w:t>
      </w:r>
      <w:r w:rsidR="00CA69C6">
        <w:rPr>
          <w:sz w:val="22"/>
          <w:szCs w:val="22"/>
          <w:lang w:val="nb-NO"/>
        </w:rPr>
        <w:t>leak)</w:t>
      </w:r>
      <w:r>
        <w:rPr>
          <w:sz w:val="22"/>
          <w:szCs w:val="22"/>
          <w:lang w:val="nb-NO"/>
        </w:rPr>
        <w:t>.</w:t>
      </w:r>
    </w:p>
    <w:p w14:paraId="59A721C3" w14:textId="7BC710A6" w:rsidR="00871B6E" w:rsidRDefault="00871B6E" w:rsidP="00041744">
      <w:pPr>
        <w:pStyle w:val="Default"/>
        <w:rPr>
          <w:sz w:val="22"/>
          <w:szCs w:val="22"/>
          <w:lang w:val="nb-NO"/>
        </w:rPr>
      </w:pPr>
    </w:p>
    <w:p w14:paraId="26865BC1" w14:textId="455F0FAE" w:rsidR="00CA69C6" w:rsidRDefault="00871B6E" w:rsidP="00041744">
      <w:pPr>
        <w:pStyle w:val="Default"/>
        <w:rPr>
          <w:sz w:val="22"/>
          <w:szCs w:val="22"/>
          <w:lang w:val="nb-NO"/>
        </w:rPr>
      </w:pPr>
      <w:r>
        <w:rPr>
          <w:sz w:val="22"/>
          <w:szCs w:val="22"/>
          <w:lang w:val="nb-NO"/>
        </w:rPr>
        <w:t xml:space="preserve">Antall komponenter som lekker fremkommer av IR-scanningen, mens antall komponenter som ikke lekker </w:t>
      </w:r>
      <w:r w:rsidR="00CA69C6">
        <w:rPr>
          <w:sz w:val="22"/>
          <w:szCs w:val="22"/>
          <w:lang w:val="nb-NO"/>
        </w:rPr>
        <w:t>er</w:t>
      </w:r>
      <w:r>
        <w:rPr>
          <w:sz w:val="22"/>
          <w:szCs w:val="22"/>
          <w:lang w:val="nb-NO"/>
        </w:rPr>
        <w:t xml:space="preserve"> lik totalt antall komponenter på innretningen min</w:t>
      </w:r>
      <w:r w:rsidR="00691FC4">
        <w:rPr>
          <w:sz w:val="22"/>
          <w:szCs w:val="22"/>
          <w:lang w:val="nb-NO"/>
        </w:rPr>
        <w:t>u</w:t>
      </w:r>
      <w:r>
        <w:rPr>
          <w:sz w:val="22"/>
          <w:szCs w:val="22"/>
          <w:lang w:val="nb-NO"/>
        </w:rPr>
        <w:t>s antall komponenter som de</w:t>
      </w:r>
      <w:r w:rsidR="00691FC4">
        <w:rPr>
          <w:sz w:val="22"/>
          <w:szCs w:val="22"/>
          <w:lang w:val="nb-NO"/>
        </w:rPr>
        <w:t>t</w:t>
      </w:r>
      <w:r>
        <w:rPr>
          <w:sz w:val="22"/>
          <w:szCs w:val="22"/>
          <w:lang w:val="nb-NO"/>
        </w:rPr>
        <w:t xml:space="preserve"> er påvist lekkasje fra. </w:t>
      </w:r>
      <w:r w:rsidR="001E77CD">
        <w:rPr>
          <w:sz w:val="22"/>
          <w:szCs w:val="22"/>
          <w:lang w:val="nb-NO"/>
        </w:rPr>
        <w:t>E</w:t>
      </w:r>
      <w:r w:rsidR="00CA69C6">
        <w:rPr>
          <w:sz w:val="22"/>
          <w:szCs w:val="22"/>
          <w:lang w:val="nb-NO"/>
        </w:rPr>
        <w:t xml:space="preserve">rfaringsmessig er det bare i størrelsesorden ca. </w:t>
      </w:r>
      <w:r w:rsidR="003C0618">
        <w:rPr>
          <w:sz w:val="22"/>
          <w:szCs w:val="22"/>
          <w:lang w:val="nb-NO"/>
        </w:rPr>
        <w:t>0,</w:t>
      </w:r>
      <w:r w:rsidR="00CA69C6">
        <w:rPr>
          <w:sz w:val="22"/>
          <w:szCs w:val="22"/>
          <w:lang w:val="nb-NO"/>
        </w:rPr>
        <w:t xml:space="preserve">1 </w:t>
      </w:r>
      <w:r w:rsidR="003C0618">
        <w:rPr>
          <w:sz w:val="22"/>
          <w:szCs w:val="22"/>
          <w:lang w:val="nb-NO"/>
        </w:rPr>
        <w:t>prosent</w:t>
      </w:r>
      <w:r w:rsidR="00CA69C6">
        <w:rPr>
          <w:sz w:val="22"/>
          <w:szCs w:val="22"/>
          <w:lang w:val="nb-NO"/>
        </w:rPr>
        <w:t xml:space="preserve"> av komponentene som lekker. </w:t>
      </w:r>
    </w:p>
    <w:p w14:paraId="1A768DEA" w14:textId="77777777" w:rsidR="00CA69C6" w:rsidRDefault="00CA69C6" w:rsidP="00041744">
      <w:pPr>
        <w:pStyle w:val="Default"/>
        <w:rPr>
          <w:sz w:val="22"/>
          <w:szCs w:val="22"/>
          <w:lang w:val="nb-NO"/>
        </w:rPr>
      </w:pPr>
    </w:p>
    <w:p w14:paraId="24B1BF44" w14:textId="21210C69" w:rsidR="00691FC4" w:rsidRDefault="00691FC4" w:rsidP="00041744">
      <w:pPr>
        <w:pStyle w:val="Default"/>
        <w:rPr>
          <w:sz w:val="22"/>
          <w:szCs w:val="22"/>
          <w:lang w:val="nb-NO"/>
        </w:rPr>
      </w:pPr>
      <w:r>
        <w:rPr>
          <w:sz w:val="22"/>
          <w:szCs w:val="22"/>
          <w:lang w:val="nb-NO"/>
        </w:rPr>
        <w:t>For de fleste innretninger fremgår komponentoversikten av innretningens QRA</w:t>
      </w:r>
      <w:r w:rsidR="00AD7320">
        <w:rPr>
          <w:sz w:val="22"/>
          <w:szCs w:val="22"/>
          <w:lang w:val="nb-NO"/>
        </w:rPr>
        <w:t>-</w:t>
      </w:r>
      <w:r>
        <w:rPr>
          <w:sz w:val="22"/>
          <w:szCs w:val="22"/>
          <w:lang w:val="nb-NO"/>
        </w:rPr>
        <w:t>oversikt</w:t>
      </w:r>
      <w:r w:rsidR="001F3549">
        <w:rPr>
          <w:sz w:val="22"/>
          <w:szCs w:val="22"/>
          <w:lang w:val="nb-NO"/>
        </w:rPr>
        <w:t xml:space="preserve"> (Quantitative Risk Analysis)</w:t>
      </w:r>
      <w:r>
        <w:rPr>
          <w:sz w:val="22"/>
          <w:szCs w:val="22"/>
          <w:lang w:val="nb-NO"/>
        </w:rPr>
        <w:t xml:space="preserve">. </w:t>
      </w:r>
      <w:r w:rsidR="00CA61A0">
        <w:rPr>
          <w:sz w:val="22"/>
          <w:szCs w:val="22"/>
          <w:lang w:val="nb-NO"/>
        </w:rPr>
        <w:t>Den</w:t>
      </w:r>
      <w:r>
        <w:rPr>
          <w:sz w:val="22"/>
          <w:szCs w:val="22"/>
          <w:lang w:val="nb-NO"/>
        </w:rPr>
        <w:t>ne</w:t>
      </w:r>
      <w:r w:rsidR="00CA61A0">
        <w:rPr>
          <w:sz w:val="22"/>
          <w:szCs w:val="22"/>
          <w:lang w:val="nb-NO"/>
        </w:rPr>
        <w:t xml:space="preserve"> </w:t>
      </w:r>
      <w:r w:rsidR="00022F83">
        <w:rPr>
          <w:sz w:val="22"/>
          <w:szCs w:val="22"/>
          <w:lang w:val="nb-NO"/>
        </w:rPr>
        <w:t xml:space="preserve">oversikten </w:t>
      </w:r>
      <w:r w:rsidR="00CA61A0">
        <w:rPr>
          <w:sz w:val="22"/>
          <w:szCs w:val="22"/>
          <w:lang w:val="nb-NO"/>
        </w:rPr>
        <w:t>bør inneholde rørsystemer ned til ¼ʺ tubing eller mindre</w:t>
      </w:r>
      <w:r>
        <w:rPr>
          <w:sz w:val="22"/>
          <w:szCs w:val="22"/>
          <w:lang w:val="nb-NO"/>
        </w:rPr>
        <w:t>, samt smøreplugger</w:t>
      </w:r>
      <w:r w:rsidR="00CA61A0">
        <w:rPr>
          <w:sz w:val="22"/>
          <w:szCs w:val="22"/>
          <w:lang w:val="nb-NO"/>
        </w:rPr>
        <w:t xml:space="preserve">. Dersom </w:t>
      </w:r>
      <w:r>
        <w:rPr>
          <w:sz w:val="22"/>
          <w:szCs w:val="22"/>
          <w:lang w:val="nb-NO"/>
        </w:rPr>
        <w:t>QRA-oversikten ikke inneholder smøreplugger og komponenter i de tynneste rørdimensjonene</w:t>
      </w:r>
      <w:r w:rsidR="00CA61A0">
        <w:rPr>
          <w:sz w:val="22"/>
          <w:szCs w:val="22"/>
          <w:lang w:val="nb-NO"/>
        </w:rPr>
        <w:t xml:space="preserve">, </w:t>
      </w:r>
      <w:r w:rsidR="008F03E3">
        <w:rPr>
          <w:sz w:val="22"/>
          <w:szCs w:val="22"/>
          <w:lang w:val="nb-NO"/>
        </w:rPr>
        <w:t xml:space="preserve">bør </w:t>
      </w:r>
      <w:r w:rsidR="00CA61A0">
        <w:rPr>
          <w:sz w:val="22"/>
          <w:szCs w:val="22"/>
          <w:lang w:val="nb-NO"/>
        </w:rPr>
        <w:t>antall komponenter</w:t>
      </w:r>
      <w:r>
        <w:rPr>
          <w:sz w:val="22"/>
          <w:szCs w:val="22"/>
          <w:lang w:val="nb-NO"/>
        </w:rPr>
        <w:t xml:space="preserve"> i QRA-listen</w:t>
      </w:r>
      <w:r w:rsidR="00CA61A0">
        <w:rPr>
          <w:sz w:val="22"/>
          <w:szCs w:val="22"/>
          <w:lang w:val="nb-NO"/>
        </w:rPr>
        <w:t xml:space="preserve"> </w:t>
      </w:r>
      <w:r w:rsidR="008F03E3">
        <w:rPr>
          <w:sz w:val="22"/>
          <w:szCs w:val="22"/>
          <w:lang w:val="nb-NO"/>
        </w:rPr>
        <w:t xml:space="preserve">multipliseres </w:t>
      </w:r>
      <w:r w:rsidR="00CA61A0">
        <w:rPr>
          <w:sz w:val="22"/>
          <w:szCs w:val="22"/>
          <w:lang w:val="nb-NO"/>
        </w:rPr>
        <w:t xml:space="preserve">med </w:t>
      </w:r>
      <w:r w:rsidR="001109E1">
        <w:rPr>
          <w:sz w:val="22"/>
          <w:szCs w:val="22"/>
          <w:lang w:val="nb-NO"/>
        </w:rPr>
        <w:t>to</w:t>
      </w:r>
      <w:r>
        <w:rPr>
          <w:sz w:val="22"/>
          <w:szCs w:val="22"/>
          <w:lang w:val="nb-NO"/>
        </w:rPr>
        <w:t xml:space="preserve"> for å komme fram til det antall komponenter som skal danne grunnlaget for beregning av </w:t>
      </w:r>
      <w:r w:rsidR="00FF1BC2">
        <w:rPr>
          <w:sz w:val="22"/>
          <w:szCs w:val="22"/>
          <w:lang w:val="nb-NO"/>
        </w:rPr>
        <w:t>«no-leak»-</w:t>
      </w:r>
      <w:r>
        <w:rPr>
          <w:sz w:val="22"/>
          <w:szCs w:val="22"/>
          <w:lang w:val="nb-NO"/>
        </w:rPr>
        <w:t>utslippene</w:t>
      </w:r>
      <w:r w:rsidR="00C5356F">
        <w:rPr>
          <w:sz w:val="22"/>
          <w:szCs w:val="22"/>
          <w:lang w:val="nb-NO"/>
        </w:rPr>
        <w:t xml:space="preserve"> ved bruk av</w:t>
      </w:r>
      <w:r>
        <w:rPr>
          <w:sz w:val="22"/>
          <w:szCs w:val="22"/>
          <w:lang w:val="nb-NO"/>
        </w:rPr>
        <w:t xml:space="preserve"> OGI-metoden.</w:t>
      </w:r>
    </w:p>
    <w:p w14:paraId="65FBFCC8" w14:textId="77777777" w:rsidR="00691FC4" w:rsidRDefault="00691FC4" w:rsidP="00041744">
      <w:pPr>
        <w:pStyle w:val="Default"/>
        <w:rPr>
          <w:sz w:val="22"/>
          <w:szCs w:val="22"/>
          <w:lang w:val="nb-NO"/>
        </w:rPr>
      </w:pPr>
    </w:p>
    <w:p w14:paraId="2F0C9A3C" w14:textId="75D5DBF8" w:rsidR="00CA61A0" w:rsidRDefault="00CA61A0" w:rsidP="00041744">
      <w:pPr>
        <w:pStyle w:val="Default"/>
        <w:rPr>
          <w:sz w:val="22"/>
          <w:szCs w:val="22"/>
          <w:lang w:val="nb-NO"/>
        </w:rPr>
      </w:pPr>
      <w:r w:rsidRPr="00972217">
        <w:rPr>
          <w:sz w:val="22"/>
          <w:szCs w:val="22"/>
          <w:lang w:val="nb-NO"/>
        </w:rPr>
        <w:t xml:space="preserve">Oppdatering av </w:t>
      </w:r>
      <w:r>
        <w:rPr>
          <w:sz w:val="22"/>
          <w:szCs w:val="22"/>
          <w:lang w:val="nb-NO"/>
        </w:rPr>
        <w:t>komponent</w:t>
      </w:r>
      <w:r w:rsidRPr="00972217">
        <w:rPr>
          <w:sz w:val="22"/>
          <w:szCs w:val="22"/>
          <w:lang w:val="nb-NO"/>
        </w:rPr>
        <w:t xml:space="preserve">databasen utføres i henhold til oppdatering av QRA. </w:t>
      </w:r>
    </w:p>
    <w:p w14:paraId="2864B64D" w14:textId="77777777" w:rsidR="00691E1A" w:rsidRDefault="00691E1A" w:rsidP="00041744">
      <w:pPr>
        <w:pStyle w:val="Default"/>
        <w:rPr>
          <w:sz w:val="22"/>
          <w:szCs w:val="22"/>
          <w:lang w:val="nb-NO"/>
        </w:rPr>
      </w:pPr>
    </w:p>
    <w:p w14:paraId="5FF7B5EA" w14:textId="77777777" w:rsidR="00CA61A0" w:rsidRPr="00041744" w:rsidRDefault="00CA61A0" w:rsidP="00F747FC">
      <w:pPr>
        <w:pStyle w:val="ListParagraph"/>
      </w:pPr>
    </w:p>
    <w:p w14:paraId="1A887AD8" w14:textId="14EAF397" w:rsidR="00CA61A0" w:rsidRDefault="00CA61A0" w:rsidP="009D34AC">
      <w:pPr>
        <w:pStyle w:val="Heading1"/>
      </w:pPr>
      <w:r w:rsidRPr="00957BA6">
        <w:t>IR-scannning av komponenter i HC</w:t>
      </w:r>
      <w:r w:rsidR="00F412FE" w:rsidRPr="00957BA6">
        <w:t>-</w:t>
      </w:r>
      <w:r w:rsidRPr="00957BA6">
        <w:t>holdige systemer</w:t>
      </w:r>
    </w:p>
    <w:p w14:paraId="148FAD8B" w14:textId="77777777" w:rsidR="00874552" w:rsidRPr="00874552" w:rsidRDefault="00874552" w:rsidP="00874552"/>
    <w:p w14:paraId="62D52436" w14:textId="3E0D15F8" w:rsidR="00C663A8" w:rsidRPr="00957BA6" w:rsidRDefault="00C663A8" w:rsidP="00F747FC">
      <w:pPr>
        <w:pStyle w:val="Heading2"/>
      </w:pPr>
      <w:r w:rsidRPr="00957BA6">
        <w:t>IR</w:t>
      </w:r>
      <w:r w:rsidR="00957BA6" w:rsidRPr="00957BA6">
        <w:t>-k</w:t>
      </w:r>
      <w:r w:rsidRPr="00957BA6">
        <w:t>amera</w:t>
      </w:r>
    </w:p>
    <w:p w14:paraId="25DB06BB" w14:textId="77777777" w:rsidR="00C663A8" w:rsidRPr="00B120F0" w:rsidRDefault="00C663A8" w:rsidP="00F747FC"/>
    <w:p w14:paraId="255B1D09" w14:textId="208CA92F" w:rsidR="002343C3" w:rsidRPr="00F747FC" w:rsidRDefault="002343C3" w:rsidP="00F747FC">
      <w:r w:rsidRPr="00F747FC">
        <w:t xml:space="preserve">Det finnes en rekke typer av IR-kameraer. De typer som kan godkjennes til bruk i forbindelse med lekkasjedeteksjon av HC-gasser </w:t>
      </w:r>
      <w:r w:rsidR="001E77CD" w:rsidRPr="00F747FC">
        <w:t>må</w:t>
      </w:r>
      <w:r w:rsidRPr="00F747FC">
        <w:t xml:space="preserve"> ha høy følsomhet og en dokumentert deteksjonsgrense for metan på under 1 gram/time ved måling i testbenk. Kameratypene FLIR 320 og OPGAL EyeCGas møter disse kravene. </w:t>
      </w:r>
    </w:p>
    <w:p w14:paraId="3375BAC3" w14:textId="77777777" w:rsidR="004F17D6" w:rsidRDefault="004F17D6" w:rsidP="00972217">
      <w:pPr>
        <w:pStyle w:val="Default"/>
        <w:rPr>
          <w:sz w:val="22"/>
          <w:szCs w:val="22"/>
          <w:lang w:val="nb-NO"/>
        </w:rPr>
      </w:pPr>
    </w:p>
    <w:p w14:paraId="468A922C" w14:textId="7C3AC2D9" w:rsidR="004F17D6" w:rsidRDefault="004F17D6" w:rsidP="00041744">
      <w:pPr>
        <w:pStyle w:val="Default"/>
        <w:rPr>
          <w:sz w:val="22"/>
          <w:szCs w:val="22"/>
          <w:lang w:val="nb-NO"/>
        </w:rPr>
      </w:pPr>
      <w:r w:rsidRPr="00972217">
        <w:rPr>
          <w:sz w:val="22"/>
          <w:szCs w:val="22"/>
          <w:lang w:val="nb-NO"/>
        </w:rPr>
        <w:lastRenderedPageBreak/>
        <w:t>Deteksjonsgrenser er avhengig av type gass og gass</w:t>
      </w:r>
      <w:r w:rsidR="007D40D7">
        <w:rPr>
          <w:sz w:val="22"/>
          <w:szCs w:val="22"/>
          <w:lang w:val="nb-NO"/>
        </w:rPr>
        <w:t>ens sammensetning</w:t>
      </w:r>
      <w:r w:rsidRPr="00972217">
        <w:rPr>
          <w:sz w:val="22"/>
          <w:szCs w:val="22"/>
          <w:lang w:val="nb-NO"/>
        </w:rPr>
        <w:t xml:space="preserve">. Minst 70-80 % av naturgassen er som regel metan. Så lenge metan er den dominerende komponenten vil den være bestemmende for deteksjonsgrensen. </w:t>
      </w:r>
    </w:p>
    <w:p w14:paraId="4D1678D3" w14:textId="77777777" w:rsidR="002343C3" w:rsidRDefault="002343C3" w:rsidP="00972217">
      <w:pPr>
        <w:pStyle w:val="Default"/>
        <w:rPr>
          <w:sz w:val="22"/>
          <w:szCs w:val="22"/>
          <w:lang w:val="nb-NO"/>
        </w:rPr>
      </w:pPr>
    </w:p>
    <w:p w14:paraId="7226247F" w14:textId="228814EC" w:rsidR="002343C3" w:rsidRDefault="002343C3" w:rsidP="00972217">
      <w:pPr>
        <w:pStyle w:val="Default"/>
        <w:rPr>
          <w:sz w:val="22"/>
          <w:szCs w:val="22"/>
          <w:lang w:val="nb-NO"/>
        </w:rPr>
      </w:pPr>
      <w:r>
        <w:rPr>
          <w:sz w:val="22"/>
          <w:szCs w:val="22"/>
          <w:lang w:val="nb-NO"/>
        </w:rPr>
        <w:t>For å forenkle arbeidet i felten bør kameraene være eksplosjonssikre (NS-EN50014). OPGAL EyeCGas møter kravene og det skal også være en eksplosjonssikker versjon av FLIR 320.</w:t>
      </w:r>
    </w:p>
    <w:p w14:paraId="3C5300EA" w14:textId="77777777" w:rsidR="004F17D6" w:rsidRDefault="004F17D6" w:rsidP="00972217">
      <w:pPr>
        <w:pStyle w:val="Default"/>
        <w:rPr>
          <w:sz w:val="22"/>
          <w:szCs w:val="22"/>
          <w:lang w:val="nb-NO"/>
        </w:rPr>
      </w:pPr>
    </w:p>
    <w:p w14:paraId="5756F6AF" w14:textId="6977D9C4" w:rsidR="004F17D6" w:rsidRDefault="004F17D6" w:rsidP="00972217">
      <w:pPr>
        <w:pStyle w:val="Default"/>
        <w:rPr>
          <w:sz w:val="22"/>
          <w:szCs w:val="22"/>
          <w:lang w:val="nb-NO"/>
        </w:rPr>
      </w:pPr>
      <w:r>
        <w:rPr>
          <w:sz w:val="22"/>
          <w:szCs w:val="22"/>
          <w:lang w:val="nb-NO"/>
        </w:rPr>
        <w:t>Rekkevidden kan variere avhengig av kameratype. Kameraet OPGAL EyeCGas kan utstyres med telelinse (enhanced versjon)</w:t>
      </w:r>
      <w:r w:rsidR="002F1ECD">
        <w:rPr>
          <w:sz w:val="22"/>
          <w:szCs w:val="22"/>
          <w:lang w:val="nb-NO"/>
        </w:rPr>
        <w:t>. I denne versjonen øker følsomheten (lavere deteksjonsgrense) og gir kameraet en rekkevidde på over 20 meter. Dette gjør at en kommer til stort sett overalt</w:t>
      </w:r>
      <w:r w:rsidR="009272EE">
        <w:rPr>
          <w:sz w:val="22"/>
          <w:szCs w:val="22"/>
          <w:lang w:val="nb-NO"/>
        </w:rPr>
        <w:t xml:space="preserve"> på en offshoreinstallasjon</w:t>
      </w:r>
      <w:r w:rsidR="002F1ECD">
        <w:rPr>
          <w:sz w:val="22"/>
          <w:szCs w:val="22"/>
          <w:lang w:val="nb-NO"/>
        </w:rPr>
        <w:t>. Benyttes kamera av annet merke / type</w:t>
      </w:r>
      <w:r w:rsidR="007D40D7">
        <w:rPr>
          <w:sz w:val="22"/>
          <w:szCs w:val="22"/>
          <w:lang w:val="nb-NO"/>
        </w:rPr>
        <w:t xml:space="preserve"> enn de som er referert til over</w:t>
      </w:r>
      <w:r w:rsidR="002F1ECD">
        <w:rPr>
          <w:sz w:val="22"/>
          <w:szCs w:val="22"/>
          <w:lang w:val="nb-NO"/>
        </w:rPr>
        <w:t xml:space="preserve">, bør en sjekke rekkevidden og </w:t>
      </w:r>
      <w:r w:rsidR="007626D2">
        <w:rPr>
          <w:sz w:val="22"/>
          <w:szCs w:val="22"/>
          <w:lang w:val="nb-NO"/>
        </w:rPr>
        <w:t>verifisere at</w:t>
      </w:r>
      <w:r w:rsidR="002F1ECD">
        <w:rPr>
          <w:sz w:val="22"/>
          <w:szCs w:val="22"/>
          <w:lang w:val="nb-NO"/>
        </w:rPr>
        <w:t xml:space="preserve"> kameraet er utstyr</w:t>
      </w:r>
      <w:r w:rsidR="00300F97">
        <w:rPr>
          <w:sz w:val="22"/>
          <w:szCs w:val="22"/>
          <w:lang w:val="nb-NO"/>
        </w:rPr>
        <w:t>t</w:t>
      </w:r>
      <w:r w:rsidR="002F1ECD">
        <w:rPr>
          <w:sz w:val="22"/>
          <w:szCs w:val="22"/>
          <w:lang w:val="nb-NO"/>
        </w:rPr>
        <w:t xml:space="preserve"> med telelinse.</w:t>
      </w:r>
    </w:p>
    <w:p w14:paraId="3E428412" w14:textId="02AF6285" w:rsidR="002343C3" w:rsidRDefault="002343C3" w:rsidP="00972217">
      <w:pPr>
        <w:pStyle w:val="Default"/>
        <w:rPr>
          <w:lang w:val="nb-NO"/>
        </w:rPr>
      </w:pPr>
    </w:p>
    <w:p w14:paraId="1D633C8B" w14:textId="77777777" w:rsidR="009D34AC" w:rsidRPr="00041744" w:rsidRDefault="009D34AC" w:rsidP="00972217">
      <w:pPr>
        <w:pStyle w:val="Default"/>
        <w:rPr>
          <w:lang w:val="nb-NO"/>
        </w:rPr>
      </w:pPr>
    </w:p>
    <w:p w14:paraId="18D180FB" w14:textId="77777777" w:rsidR="002343C3" w:rsidRDefault="004F17D6" w:rsidP="00C01A34">
      <w:pPr>
        <w:pStyle w:val="Heading2"/>
      </w:pPr>
      <w:r w:rsidRPr="002F1ECD">
        <w:t>Krav til IR-operatører</w:t>
      </w:r>
    </w:p>
    <w:p w14:paraId="384DD9E0" w14:textId="77777777" w:rsidR="004F17D6" w:rsidRDefault="004F17D6" w:rsidP="004F17D6">
      <w:pPr>
        <w:pStyle w:val="Default"/>
        <w:rPr>
          <w:sz w:val="22"/>
          <w:szCs w:val="22"/>
          <w:lang w:val="nb-NO"/>
        </w:rPr>
      </w:pPr>
    </w:p>
    <w:p w14:paraId="1DAC4529" w14:textId="2FF3C2C6" w:rsidR="004F17D6" w:rsidRPr="00041744" w:rsidRDefault="004F17D6" w:rsidP="004F17D6">
      <w:pPr>
        <w:pStyle w:val="Default"/>
        <w:rPr>
          <w:sz w:val="22"/>
          <w:szCs w:val="22"/>
          <w:lang w:val="nb-NO"/>
        </w:rPr>
      </w:pPr>
      <w:r w:rsidRPr="004F17D6">
        <w:rPr>
          <w:sz w:val="22"/>
          <w:szCs w:val="22"/>
          <w:lang w:val="nb-NO"/>
        </w:rPr>
        <w:t>O</w:t>
      </w:r>
      <w:r w:rsidRPr="00041744">
        <w:rPr>
          <w:sz w:val="22"/>
          <w:szCs w:val="22"/>
          <w:lang w:val="nb-NO"/>
        </w:rPr>
        <w:t xml:space="preserve">peratørene av IR kameraet bør </w:t>
      </w:r>
      <w:r>
        <w:rPr>
          <w:sz w:val="22"/>
          <w:szCs w:val="22"/>
          <w:lang w:val="nb-NO"/>
        </w:rPr>
        <w:t>ha solid trening o</w:t>
      </w:r>
      <w:r w:rsidR="001E77CD">
        <w:rPr>
          <w:sz w:val="22"/>
          <w:szCs w:val="22"/>
          <w:lang w:val="nb-NO"/>
        </w:rPr>
        <w:t>g</w:t>
      </w:r>
      <w:r>
        <w:rPr>
          <w:sz w:val="22"/>
          <w:szCs w:val="22"/>
          <w:lang w:val="nb-NO"/>
        </w:rPr>
        <w:t xml:space="preserve"> erfaring i lekkasjedeteksjon med IR-kamera. Ved bruk av </w:t>
      </w:r>
      <w:r w:rsidR="00E75F55">
        <w:rPr>
          <w:sz w:val="22"/>
          <w:szCs w:val="22"/>
          <w:lang w:val="nb-NO"/>
        </w:rPr>
        <w:t xml:space="preserve">tredjeparts </w:t>
      </w:r>
      <w:r w:rsidR="00DB4E69">
        <w:rPr>
          <w:sz w:val="22"/>
          <w:szCs w:val="22"/>
          <w:lang w:val="nb-NO"/>
        </w:rPr>
        <w:t>tilbyder</w:t>
      </w:r>
      <w:r>
        <w:rPr>
          <w:sz w:val="22"/>
          <w:szCs w:val="22"/>
          <w:lang w:val="nb-NO"/>
        </w:rPr>
        <w:t xml:space="preserve"> bør solid </w:t>
      </w:r>
      <w:r w:rsidR="00301EDE">
        <w:rPr>
          <w:sz w:val="22"/>
          <w:szCs w:val="22"/>
          <w:lang w:val="nb-NO"/>
        </w:rPr>
        <w:t xml:space="preserve">relevant </w:t>
      </w:r>
      <w:r>
        <w:rPr>
          <w:sz w:val="22"/>
          <w:szCs w:val="22"/>
          <w:lang w:val="nb-NO"/>
        </w:rPr>
        <w:t xml:space="preserve">erfaring </w:t>
      </w:r>
      <w:r w:rsidR="00981821">
        <w:rPr>
          <w:sz w:val="22"/>
          <w:szCs w:val="22"/>
          <w:lang w:val="nb-NO"/>
        </w:rPr>
        <w:t>kreves</w:t>
      </w:r>
      <w:r>
        <w:rPr>
          <w:sz w:val="22"/>
          <w:szCs w:val="22"/>
          <w:lang w:val="nb-NO"/>
        </w:rPr>
        <w:t>. En bør være klar over at det er relativt få selskaper som tilbyr denne tjenesten og som kan stille med erfarne operatører.</w:t>
      </w:r>
    </w:p>
    <w:p w14:paraId="74E6071D" w14:textId="77777777" w:rsidR="004F17D6" w:rsidRPr="00041744" w:rsidRDefault="004F17D6" w:rsidP="004F17D6">
      <w:pPr>
        <w:pStyle w:val="Default"/>
        <w:rPr>
          <w:sz w:val="22"/>
          <w:szCs w:val="22"/>
          <w:lang w:val="nb-NO"/>
        </w:rPr>
      </w:pPr>
    </w:p>
    <w:p w14:paraId="37ABDFD8" w14:textId="77777777" w:rsidR="004F17D6" w:rsidRPr="00041744" w:rsidRDefault="004F17D6" w:rsidP="004F17D6">
      <w:pPr>
        <w:pStyle w:val="Default"/>
        <w:rPr>
          <w:sz w:val="22"/>
          <w:szCs w:val="22"/>
          <w:lang w:val="nb-NO"/>
        </w:rPr>
      </w:pPr>
      <w:r w:rsidRPr="004F17D6">
        <w:rPr>
          <w:sz w:val="22"/>
          <w:szCs w:val="22"/>
          <w:lang w:val="nb-NO"/>
        </w:rPr>
        <w:t>Dersom eget personell brukes, bør de gjennomgå solid trening på forhånd.</w:t>
      </w:r>
      <w:r>
        <w:rPr>
          <w:sz w:val="22"/>
          <w:szCs w:val="22"/>
          <w:lang w:val="nb-NO"/>
        </w:rPr>
        <w:t xml:space="preserve"> Leverandørene av IR-kamera tilbyr slik opplæring. En kan også få kjøpt slik opplæring av selskaper som tilbyr IR-scanning.</w:t>
      </w:r>
    </w:p>
    <w:p w14:paraId="3C0DD736" w14:textId="77777777" w:rsidR="00972217" w:rsidRDefault="00972217" w:rsidP="00972217">
      <w:pPr>
        <w:pStyle w:val="Default"/>
        <w:rPr>
          <w:sz w:val="22"/>
          <w:szCs w:val="22"/>
          <w:lang w:val="nb-NO"/>
        </w:rPr>
      </w:pPr>
    </w:p>
    <w:p w14:paraId="1AA92FC0" w14:textId="03166B22" w:rsidR="00EE665B" w:rsidRDefault="00EE665B" w:rsidP="00041744">
      <w:pPr>
        <w:pStyle w:val="Default"/>
        <w:rPr>
          <w:lang w:val="nb-NO"/>
        </w:rPr>
      </w:pPr>
    </w:p>
    <w:p w14:paraId="0E18982C" w14:textId="77777777" w:rsidR="009D34AC" w:rsidRDefault="009D34AC" w:rsidP="00041744">
      <w:pPr>
        <w:pStyle w:val="Default"/>
        <w:rPr>
          <w:lang w:val="nb-NO"/>
        </w:rPr>
      </w:pPr>
    </w:p>
    <w:p w14:paraId="4F98AC90" w14:textId="014B4860" w:rsidR="00565C7E" w:rsidRDefault="00972217" w:rsidP="00EE665B">
      <w:pPr>
        <w:pStyle w:val="Heading2"/>
      </w:pPr>
      <w:r w:rsidRPr="00565C7E">
        <w:t xml:space="preserve">Forberedelser og </w:t>
      </w:r>
      <w:r w:rsidR="00AD3644">
        <w:t>planlegging</w:t>
      </w:r>
    </w:p>
    <w:p w14:paraId="2057ECCA" w14:textId="77777777" w:rsidR="00BF2B70" w:rsidRDefault="00BF2B70" w:rsidP="00BF2B70">
      <w:pPr>
        <w:pStyle w:val="Default"/>
        <w:rPr>
          <w:sz w:val="22"/>
          <w:szCs w:val="22"/>
          <w:lang w:val="nb-NO"/>
        </w:rPr>
      </w:pPr>
    </w:p>
    <w:p w14:paraId="046486FC" w14:textId="1F9B3549" w:rsidR="00BF2B70" w:rsidRPr="003D0AAD" w:rsidRDefault="00BF2B70" w:rsidP="00BF2B70">
      <w:pPr>
        <w:pStyle w:val="Default"/>
        <w:rPr>
          <w:sz w:val="22"/>
          <w:szCs w:val="22"/>
          <w:lang w:val="nb-NO"/>
        </w:rPr>
      </w:pPr>
      <w:r>
        <w:rPr>
          <w:sz w:val="22"/>
          <w:szCs w:val="22"/>
          <w:lang w:val="nb-NO"/>
        </w:rPr>
        <w:t>Alle hydrokarbonholdige systemer bør scannes systematisk, område for område og system for system. En bør være nøye med å få med instrumenteringsopplegg rundt utstyr og kontroll-/ reguleringsventiler og ikke minst smørenippler. Erfaring hittil viser at det detekteres svært mange lekkasjer fra smøreplugger og fra gjengede forbindelser i tubing og tynne rør.</w:t>
      </w:r>
    </w:p>
    <w:p w14:paraId="4E24E981" w14:textId="77777777" w:rsidR="00071F2B" w:rsidRPr="00041744" w:rsidRDefault="00071F2B">
      <w:pPr>
        <w:pStyle w:val="Default"/>
        <w:rPr>
          <w:lang w:val="nb-NO"/>
        </w:rPr>
      </w:pPr>
    </w:p>
    <w:p w14:paraId="16C35FEA" w14:textId="71BF529E" w:rsidR="00972217" w:rsidRPr="00041744" w:rsidRDefault="00BE4F0A" w:rsidP="00071F2B">
      <w:pPr>
        <w:pStyle w:val="Default"/>
        <w:numPr>
          <w:ilvl w:val="0"/>
          <w:numId w:val="29"/>
        </w:numPr>
        <w:ind w:left="284" w:hanging="284"/>
        <w:rPr>
          <w:sz w:val="22"/>
          <w:lang w:val="nb-NO"/>
        </w:rPr>
      </w:pPr>
      <w:r>
        <w:rPr>
          <w:sz w:val="22"/>
          <w:lang w:val="nb-NO"/>
        </w:rPr>
        <w:t>G</w:t>
      </w:r>
      <w:r w:rsidR="00972217" w:rsidRPr="00041744">
        <w:rPr>
          <w:sz w:val="22"/>
          <w:lang w:val="nb-NO"/>
        </w:rPr>
        <w:t xml:space="preserve">jennomføring bør </w:t>
      </w:r>
      <w:r>
        <w:rPr>
          <w:sz w:val="22"/>
          <w:lang w:val="nb-NO"/>
        </w:rPr>
        <w:t>planlegges</w:t>
      </w:r>
      <w:r w:rsidR="00972217" w:rsidRPr="00041744">
        <w:rPr>
          <w:sz w:val="22"/>
          <w:lang w:val="nb-NO"/>
        </w:rPr>
        <w:t xml:space="preserve"> </w:t>
      </w:r>
      <w:r w:rsidR="00071F2B" w:rsidRPr="00041744">
        <w:rPr>
          <w:sz w:val="22"/>
          <w:lang w:val="nb-NO"/>
        </w:rPr>
        <w:t xml:space="preserve">med utgangspunkt i </w:t>
      </w:r>
      <w:r>
        <w:rPr>
          <w:sz w:val="22"/>
          <w:lang w:val="nb-NO"/>
        </w:rPr>
        <w:t>operatørselskapets</w:t>
      </w:r>
      <w:r w:rsidR="00071F2B" w:rsidRPr="00041744">
        <w:rPr>
          <w:sz w:val="22"/>
          <w:lang w:val="nb-NO"/>
        </w:rPr>
        <w:t xml:space="preserve"> </w:t>
      </w:r>
      <w:r>
        <w:rPr>
          <w:sz w:val="22"/>
          <w:lang w:val="nb-NO"/>
        </w:rPr>
        <w:t>prosedyrer</w:t>
      </w:r>
      <w:r w:rsidR="00071F2B" w:rsidRPr="00041744">
        <w:rPr>
          <w:sz w:val="22"/>
          <w:lang w:val="nb-NO"/>
        </w:rPr>
        <w:t xml:space="preserve"> og rutiner</w:t>
      </w:r>
      <w:r w:rsidR="000922BD" w:rsidRPr="00041744">
        <w:rPr>
          <w:sz w:val="22"/>
          <w:lang w:val="nb-NO"/>
        </w:rPr>
        <w:t>.</w:t>
      </w:r>
    </w:p>
    <w:p w14:paraId="71AD9141" w14:textId="77777777" w:rsidR="000922BD" w:rsidRPr="00041744" w:rsidRDefault="000922BD" w:rsidP="00041744">
      <w:pPr>
        <w:pStyle w:val="Default"/>
        <w:ind w:left="284"/>
        <w:rPr>
          <w:sz w:val="22"/>
          <w:lang w:val="nb-NO"/>
        </w:rPr>
      </w:pPr>
    </w:p>
    <w:p w14:paraId="44B14EF9" w14:textId="2AAA62F3" w:rsidR="000922BD" w:rsidRPr="00041744" w:rsidRDefault="000922BD" w:rsidP="00071F2B">
      <w:pPr>
        <w:pStyle w:val="Default"/>
        <w:numPr>
          <w:ilvl w:val="0"/>
          <w:numId w:val="29"/>
        </w:numPr>
        <w:ind w:left="284" w:hanging="284"/>
        <w:rPr>
          <w:sz w:val="22"/>
          <w:lang w:val="nb-NO"/>
        </w:rPr>
      </w:pPr>
      <w:r w:rsidRPr="00041744">
        <w:rPr>
          <w:sz w:val="22"/>
          <w:lang w:val="nb-NO"/>
        </w:rPr>
        <w:t xml:space="preserve">En arbeidsplan settes opp i samarbeid med IR-operatør </w:t>
      </w:r>
    </w:p>
    <w:p w14:paraId="6B116259" w14:textId="77777777" w:rsidR="000922BD" w:rsidRPr="00041744" w:rsidRDefault="000922BD" w:rsidP="00041744">
      <w:pPr>
        <w:pStyle w:val="Default"/>
        <w:ind w:left="284"/>
        <w:rPr>
          <w:sz w:val="22"/>
          <w:lang w:val="nb-NO"/>
        </w:rPr>
      </w:pPr>
    </w:p>
    <w:p w14:paraId="65A2D353" w14:textId="5D44DC0C" w:rsidR="000922BD" w:rsidRPr="00041744" w:rsidRDefault="009F6E13" w:rsidP="00071F2B">
      <w:pPr>
        <w:pStyle w:val="Default"/>
        <w:numPr>
          <w:ilvl w:val="0"/>
          <w:numId w:val="29"/>
        </w:numPr>
        <w:ind w:left="284" w:hanging="284"/>
        <w:rPr>
          <w:sz w:val="22"/>
          <w:lang w:val="nb-NO"/>
        </w:rPr>
      </w:pPr>
      <w:r>
        <w:rPr>
          <w:sz w:val="22"/>
          <w:lang w:val="nb-NO"/>
        </w:rPr>
        <w:t>Operatørens k</w:t>
      </w:r>
      <w:r w:rsidR="000922BD" w:rsidRPr="00041744">
        <w:rPr>
          <w:sz w:val="22"/>
          <w:lang w:val="nb-NO"/>
        </w:rPr>
        <w:t xml:space="preserve">rav til lokal merking av funn </w:t>
      </w:r>
      <w:r w:rsidR="00304682" w:rsidRPr="00041744">
        <w:rPr>
          <w:sz w:val="22"/>
          <w:lang w:val="nb-NO"/>
        </w:rPr>
        <w:t>formidles til</w:t>
      </w:r>
      <w:r w:rsidR="000922BD" w:rsidRPr="00041744">
        <w:rPr>
          <w:sz w:val="22"/>
          <w:lang w:val="nb-NO"/>
        </w:rPr>
        <w:t xml:space="preserve"> IR-operatør / IR-team. Det anbefales at feltoperatør etablerer standardiserte merkelapper.</w:t>
      </w:r>
    </w:p>
    <w:p w14:paraId="58FC4A8F" w14:textId="77777777" w:rsidR="000922BD" w:rsidRPr="00041744" w:rsidRDefault="000922BD" w:rsidP="00F747FC">
      <w:pPr>
        <w:pStyle w:val="ListParagraph"/>
      </w:pPr>
    </w:p>
    <w:p w14:paraId="3056248E" w14:textId="6D125FF7" w:rsidR="00304682" w:rsidRPr="00041744" w:rsidRDefault="000922BD" w:rsidP="00871B6E">
      <w:pPr>
        <w:pStyle w:val="Default"/>
        <w:numPr>
          <w:ilvl w:val="0"/>
          <w:numId w:val="29"/>
        </w:numPr>
        <w:ind w:left="284" w:hanging="284"/>
        <w:rPr>
          <w:sz w:val="22"/>
          <w:lang w:val="nb-NO"/>
        </w:rPr>
      </w:pPr>
      <w:r w:rsidRPr="00041744">
        <w:rPr>
          <w:sz w:val="22"/>
          <w:lang w:val="nb-NO"/>
        </w:rPr>
        <w:t xml:space="preserve">Krav til registrering av funn </w:t>
      </w:r>
      <w:r w:rsidR="00304682" w:rsidRPr="00041744">
        <w:rPr>
          <w:sz w:val="22"/>
          <w:lang w:val="nb-NO"/>
        </w:rPr>
        <w:t>formidles til IR-operatør / IR-team. Det anbefales at operatørselskapet etablerer et standardisert registreringsopplegg. Norsk olje og gass sitt regneark er et godt utgangspunkt. En av de kommersielle IR-operatørene har som praksis å skrive en liten kortfattet rapport pr lekkasjefunn</w:t>
      </w:r>
      <w:r w:rsidR="00ED62EE" w:rsidRPr="00041744">
        <w:rPr>
          <w:sz w:val="22"/>
          <w:lang w:val="nb-NO"/>
        </w:rPr>
        <w:t xml:space="preserve"> (</w:t>
      </w:r>
      <w:r w:rsidR="000165AA">
        <w:rPr>
          <w:sz w:val="22"/>
          <w:lang w:val="nb-NO"/>
        </w:rPr>
        <w:t>und</w:t>
      </w:r>
      <w:r w:rsidR="00ED62EE" w:rsidRPr="00041744">
        <w:rPr>
          <w:sz w:val="22"/>
          <w:lang w:val="nb-NO"/>
        </w:rPr>
        <w:t>er en side</w:t>
      </w:r>
      <w:r w:rsidR="00DA19E5">
        <w:rPr>
          <w:sz w:val="22"/>
          <w:lang w:val="nb-NO"/>
        </w:rPr>
        <w:t xml:space="preserve"> </w:t>
      </w:r>
      <w:r w:rsidR="00DD15F4">
        <w:rPr>
          <w:sz w:val="22"/>
          <w:lang w:val="nb-NO"/>
        </w:rPr>
        <w:t>fo</w:t>
      </w:r>
      <w:r w:rsidR="00DA19E5">
        <w:rPr>
          <w:sz w:val="22"/>
          <w:lang w:val="nb-NO"/>
        </w:rPr>
        <w:t>r</w:t>
      </w:r>
      <w:r w:rsidR="00DD15F4">
        <w:rPr>
          <w:sz w:val="22"/>
          <w:lang w:val="nb-NO"/>
        </w:rPr>
        <w:t xml:space="preserve"> hvert funn</w:t>
      </w:r>
      <w:r w:rsidR="00ED62EE" w:rsidRPr="00041744">
        <w:rPr>
          <w:sz w:val="22"/>
          <w:lang w:val="nb-NO"/>
        </w:rPr>
        <w:t>)</w:t>
      </w:r>
      <w:r w:rsidR="00304682" w:rsidRPr="00041744">
        <w:rPr>
          <w:sz w:val="22"/>
          <w:lang w:val="nb-NO"/>
        </w:rPr>
        <w:t xml:space="preserve">. Denne inneholder bilde av komponenten med henvisning til lekkasjepunkt og noen praktiske opplysninger. Denne rapporten er praktisk for feltoperatøren når </w:t>
      </w:r>
      <w:r w:rsidR="00DD15F4">
        <w:rPr>
          <w:sz w:val="22"/>
          <w:lang w:val="nb-NO"/>
        </w:rPr>
        <w:t>lekkasjen</w:t>
      </w:r>
      <w:r w:rsidR="00304682" w:rsidRPr="00041744">
        <w:rPr>
          <w:sz w:val="22"/>
          <w:lang w:val="nb-NO"/>
        </w:rPr>
        <w:t xml:space="preserve"> i etterkant skal avbøte</w:t>
      </w:r>
      <w:r w:rsidR="00DD15F4">
        <w:rPr>
          <w:sz w:val="22"/>
          <w:lang w:val="nb-NO"/>
        </w:rPr>
        <w:t>s</w:t>
      </w:r>
      <w:r w:rsidR="00304682" w:rsidRPr="00041744">
        <w:rPr>
          <w:sz w:val="22"/>
          <w:lang w:val="nb-NO"/>
        </w:rPr>
        <w:t>.</w:t>
      </w:r>
    </w:p>
    <w:p w14:paraId="4339E1C0" w14:textId="77777777" w:rsidR="00304682" w:rsidRPr="00041744" w:rsidRDefault="00304682" w:rsidP="00041744">
      <w:pPr>
        <w:pStyle w:val="Default"/>
        <w:ind w:left="284"/>
        <w:rPr>
          <w:sz w:val="22"/>
          <w:lang w:val="nb-NO"/>
        </w:rPr>
      </w:pPr>
    </w:p>
    <w:p w14:paraId="604355A5" w14:textId="6981E232" w:rsidR="00972217" w:rsidRPr="00041744" w:rsidRDefault="004960F6" w:rsidP="00A43CBD">
      <w:pPr>
        <w:pStyle w:val="Default"/>
        <w:numPr>
          <w:ilvl w:val="0"/>
          <w:numId w:val="13"/>
        </w:numPr>
        <w:ind w:left="284" w:hanging="284"/>
        <w:rPr>
          <w:sz w:val="22"/>
          <w:lang w:val="nb-NO"/>
        </w:rPr>
      </w:pPr>
      <w:r>
        <w:rPr>
          <w:noProof/>
          <w:lang w:val="nb-NO"/>
        </w:rPr>
        <w:lastRenderedPageBreak/>
        <mc:AlternateContent>
          <mc:Choice Requires="wps">
            <w:drawing>
              <wp:anchor distT="0" distB="0" distL="114300" distR="114300" simplePos="0" relativeHeight="251662336" behindDoc="0" locked="0" layoutInCell="1" allowOverlap="1" wp14:anchorId="35560FFE" wp14:editId="55C36497">
                <wp:simplePos x="0" y="0"/>
                <wp:positionH relativeFrom="column">
                  <wp:posOffset>174625</wp:posOffset>
                </wp:positionH>
                <wp:positionV relativeFrom="paragraph">
                  <wp:posOffset>421005</wp:posOffset>
                </wp:positionV>
                <wp:extent cx="5493385" cy="1857375"/>
                <wp:effectExtent l="0" t="0" r="12065" b="28575"/>
                <wp:wrapTopAndBottom/>
                <wp:docPr id="4" name="Tekstboks 4"/>
                <wp:cNvGraphicFramePr/>
                <a:graphic xmlns:a="http://schemas.openxmlformats.org/drawingml/2006/main">
                  <a:graphicData uri="http://schemas.microsoft.com/office/word/2010/wordprocessingShape">
                    <wps:wsp>
                      <wps:cNvSpPr txBox="1"/>
                      <wps:spPr>
                        <a:xfrm>
                          <a:off x="0" y="0"/>
                          <a:ext cx="5493385" cy="1857375"/>
                        </a:xfrm>
                        <a:prstGeom prst="rect">
                          <a:avLst/>
                        </a:prstGeom>
                        <a:solidFill>
                          <a:schemeClr val="accent6">
                            <a:lumMod val="40000"/>
                            <a:lumOff val="60000"/>
                          </a:schemeClr>
                        </a:solidFill>
                        <a:ln w="12700">
                          <a:solidFill>
                            <a:prstClr val="black"/>
                          </a:solidFill>
                        </a:ln>
                      </wps:spPr>
                      <wps:txbx>
                        <w:txbxContent>
                          <w:p w14:paraId="2AA6C0DC" w14:textId="11172C2C" w:rsidR="00871B6E" w:rsidRPr="006125D4" w:rsidRDefault="00871B6E" w:rsidP="006125D4">
                            <w:pPr>
                              <w:pStyle w:val="BodyText"/>
                              <w:tabs>
                                <w:tab w:val="left" w:pos="427"/>
                              </w:tabs>
                              <w:autoSpaceDE/>
                              <w:autoSpaceDN/>
                              <w:adjustRightInd/>
                              <w:spacing w:before="120" w:after="120"/>
                              <w:ind w:left="284" w:hanging="284"/>
                              <w:rPr>
                                <w:color w:val="auto"/>
                                <w:u w:val="single"/>
                                <w:lang w:val="en-US"/>
                              </w:rPr>
                            </w:pPr>
                            <w:r w:rsidRPr="006125D4">
                              <w:rPr>
                                <w:color w:val="auto"/>
                                <w:u w:val="single"/>
                                <w:lang w:val="en-US"/>
                              </w:rPr>
                              <w:t>Sjekkliste for OG</w:t>
                            </w:r>
                            <w:r w:rsidR="000165AA" w:rsidRPr="006125D4">
                              <w:rPr>
                                <w:color w:val="auto"/>
                                <w:u w:val="single"/>
                                <w:lang w:val="en-US"/>
                              </w:rPr>
                              <w:t>I</w:t>
                            </w:r>
                            <w:r w:rsidRPr="006125D4">
                              <w:rPr>
                                <w:color w:val="auto"/>
                                <w:u w:val="single"/>
                                <w:lang w:val="en-US"/>
                              </w:rPr>
                              <w:t>/IR</w:t>
                            </w:r>
                            <w:r w:rsidR="002A689E" w:rsidRPr="006125D4">
                              <w:rPr>
                                <w:color w:val="auto"/>
                                <w:u w:val="single"/>
                                <w:lang w:val="en-US"/>
                              </w:rPr>
                              <w:t>-</w:t>
                            </w:r>
                            <w:r w:rsidRPr="006125D4">
                              <w:rPr>
                                <w:color w:val="auto"/>
                                <w:u w:val="single"/>
                                <w:lang w:val="en-US"/>
                              </w:rPr>
                              <w:t xml:space="preserve">screening av utstyr </w:t>
                            </w:r>
                          </w:p>
                          <w:p w14:paraId="5A419116" w14:textId="77777777" w:rsidR="00871B6E" w:rsidRPr="00A047DA" w:rsidRDefault="00871B6E" w:rsidP="00F747FC">
                            <w:pPr>
                              <w:pStyle w:val="BodyText"/>
                            </w:pPr>
                            <w:r w:rsidRPr="00A047DA">
                              <w:t xml:space="preserve">For eksempel følgende punkter </w:t>
                            </w:r>
                          </w:p>
                          <w:p w14:paraId="2067D8AE" w14:textId="77777777" w:rsidR="00871B6E" w:rsidRPr="004960F6" w:rsidRDefault="00871B6E" w:rsidP="00D27715">
                            <w:pPr>
                              <w:pStyle w:val="BodyText"/>
                              <w:numPr>
                                <w:ilvl w:val="0"/>
                                <w:numId w:val="43"/>
                              </w:numPr>
                              <w:ind w:hanging="218"/>
                            </w:pPr>
                            <w:r w:rsidRPr="004960F6">
                              <w:t xml:space="preserve">Bli enige om tidspunkt for screeningen </w:t>
                            </w:r>
                          </w:p>
                          <w:p w14:paraId="4AF03CF7" w14:textId="77777777" w:rsidR="00871B6E" w:rsidRPr="004960F6" w:rsidRDefault="00871B6E" w:rsidP="00D27715">
                            <w:pPr>
                              <w:pStyle w:val="BodyText"/>
                              <w:numPr>
                                <w:ilvl w:val="0"/>
                                <w:numId w:val="43"/>
                              </w:numPr>
                              <w:ind w:hanging="218"/>
                            </w:pPr>
                            <w:r w:rsidRPr="004960F6">
                              <w:t xml:space="preserve">Sette sammen screening teamet </w:t>
                            </w:r>
                          </w:p>
                          <w:p w14:paraId="7D5F9A95" w14:textId="77777777" w:rsidR="00871B6E" w:rsidRPr="004960F6" w:rsidRDefault="00871B6E" w:rsidP="00D27715">
                            <w:pPr>
                              <w:pStyle w:val="BodyText"/>
                              <w:numPr>
                                <w:ilvl w:val="0"/>
                                <w:numId w:val="43"/>
                              </w:numPr>
                              <w:ind w:hanging="218"/>
                            </w:pPr>
                            <w:r w:rsidRPr="004960F6">
                              <w:t xml:space="preserve">Signere ut kamera og sjekke at nødvendig ekstrautstyr er med </w:t>
                            </w:r>
                          </w:p>
                          <w:p w14:paraId="57BA3193" w14:textId="77777777" w:rsidR="00871B6E" w:rsidRPr="004960F6" w:rsidRDefault="00871B6E" w:rsidP="00D27715">
                            <w:pPr>
                              <w:pStyle w:val="BodyText"/>
                              <w:numPr>
                                <w:ilvl w:val="0"/>
                                <w:numId w:val="43"/>
                              </w:numPr>
                              <w:ind w:hanging="218"/>
                            </w:pPr>
                            <w:r w:rsidRPr="004960F6">
                              <w:t xml:space="preserve">Sjekke lading evt. lade kameraet og teste det </w:t>
                            </w:r>
                          </w:p>
                          <w:p w14:paraId="1D0CC087" w14:textId="77777777" w:rsidR="00871B6E" w:rsidRPr="004960F6" w:rsidRDefault="00871B6E" w:rsidP="00D27715">
                            <w:pPr>
                              <w:pStyle w:val="BodyText"/>
                              <w:numPr>
                                <w:ilvl w:val="0"/>
                                <w:numId w:val="43"/>
                              </w:numPr>
                              <w:ind w:hanging="218"/>
                            </w:pPr>
                            <w:r w:rsidRPr="004960F6">
                              <w:t xml:space="preserve">Søke om og motta arbeidstillatelse </w:t>
                            </w:r>
                          </w:p>
                          <w:p w14:paraId="52CC0EE0" w14:textId="02D48CAE" w:rsidR="00871B6E" w:rsidRPr="004960F6" w:rsidRDefault="00871B6E" w:rsidP="00D27715">
                            <w:pPr>
                              <w:pStyle w:val="BodyText"/>
                              <w:numPr>
                                <w:ilvl w:val="0"/>
                                <w:numId w:val="43"/>
                              </w:numPr>
                              <w:ind w:hanging="218"/>
                            </w:pPr>
                            <w:r w:rsidRPr="004960F6">
                              <w:t xml:space="preserve">Skrive ut og ta med leak tags for merking av utstyr som lekker – inkl vannfast tusj for registrering av info på tag. Noter utstyrsnummer og områdekode.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560FFE" id="_x0000_t202" coordsize="21600,21600" o:spt="202" path="m,l,21600r21600,l21600,xe">
                <v:stroke joinstyle="miter"/>
                <v:path gradientshapeok="t" o:connecttype="rect"/>
              </v:shapetype>
              <v:shape id="Tekstboks 4" o:spid="_x0000_s1026" type="#_x0000_t202" style="position:absolute;left:0;text-align:left;margin-left:13.75pt;margin-top:33.15pt;width:432.55pt;height:14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" fillcolor="#c5e0b3 [1305]" strokeweight="1pt">
                <v:textbox>
                  <w:txbxContent>
                    <w:p w14:paraId="2AA6C0DC" w14:textId="11172C2C" w:rsidR="00871B6E" w:rsidRPr="006125D4" w:rsidRDefault="00871B6E" w:rsidP="006125D4">
                      <w:pPr>
                        <w:pStyle w:val="BodyText"/>
                        <w:tabs>
                          <w:tab w:val="left" w:pos="427"/>
                        </w:tabs>
                        <w:autoSpaceDE/>
                        <w:autoSpaceDN/>
                        <w:adjustRightInd/>
                        <w:spacing w:before="120" w:after="120"/>
                        <w:ind w:left="284" w:hanging="284"/>
                        <w:rPr>
                          <w:color w:val="auto"/>
                          <w:u w:val="single"/>
                          <w:lang w:val="en-US"/>
                        </w:rPr>
                      </w:pPr>
                      <w:r w:rsidRPr="006125D4">
                        <w:rPr>
                          <w:color w:val="auto"/>
                          <w:u w:val="single"/>
                          <w:lang w:val="en-US"/>
                        </w:rPr>
                        <w:t>Sjekkliste for OG</w:t>
                      </w:r>
                      <w:r w:rsidR="000165AA" w:rsidRPr="006125D4">
                        <w:rPr>
                          <w:color w:val="auto"/>
                          <w:u w:val="single"/>
                          <w:lang w:val="en-US"/>
                        </w:rPr>
                        <w:t>I</w:t>
                      </w:r>
                      <w:r w:rsidRPr="006125D4">
                        <w:rPr>
                          <w:color w:val="auto"/>
                          <w:u w:val="single"/>
                          <w:lang w:val="en-US"/>
                        </w:rPr>
                        <w:t>/IR</w:t>
                      </w:r>
                      <w:r w:rsidR="002A689E" w:rsidRPr="006125D4">
                        <w:rPr>
                          <w:color w:val="auto"/>
                          <w:u w:val="single"/>
                          <w:lang w:val="en-US"/>
                        </w:rPr>
                        <w:t>-</w:t>
                      </w:r>
                      <w:r w:rsidRPr="006125D4">
                        <w:rPr>
                          <w:color w:val="auto"/>
                          <w:u w:val="single"/>
                          <w:lang w:val="en-US"/>
                        </w:rPr>
                        <w:t xml:space="preserve">screening av utstyr </w:t>
                      </w:r>
                    </w:p>
                    <w:p w14:paraId="5A419116" w14:textId="77777777" w:rsidR="00871B6E" w:rsidRPr="00A047DA" w:rsidRDefault="00871B6E" w:rsidP="00F747FC">
                      <w:pPr>
                        <w:pStyle w:val="BodyText"/>
                      </w:pPr>
                      <w:r w:rsidRPr="00A047DA">
                        <w:t xml:space="preserve">For eksempel følgende punkter </w:t>
                      </w:r>
                    </w:p>
                    <w:p w14:paraId="2067D8AE" w14:textId="77777777" w:rsidR="00871B6E" w:rsidRPr="004960F6" w:rsidRDefault="00871B6E" w:rsidP="00D27715">
                      <w:pPr>
                        <w:pStyle w:val="BodyText"/>
                        <w:numPr>
                          <w:ilvl w:val="0"/>
                          <w:numId w:val="43"/>
                        </w:numPr>
                        <w:ind w:hanging="218"/>
                      </w:pPr>
                      <w:r w:rsidRPr="004960F6">
                        <w:t xml:space="preserve">Bli enige om tidspunkt for screeningen </w:t>
                      </w:r>
                    </w:p>
                    <w:p w14:paraId="4AF03CF7" w14:textId="77777777" w:rsidR="00871B6E" w:rsidRPr="004960F6" w:rsidRDefault="00871B6E" w:rsidP="00D27715">
                      <w:pPr>
                        <w:pStyle w:val="BodyText"/>
                        <w:numPr>
                          <w:ilvl w:val="0"/>
                          <w:numId w:val="43"/>
                        </w:numPr>
                        <w:ind w:hanging="218"/>
                      </w:pPr>
                      <w:r w:rsidRPr="004960F6">
                        <w:t xml:space="preserve">Sette sammen screening teamet </w:t>
                      </w:r>
                    </w:p>
                    <w:p w14:paraId="7D5F9A95" w14:textId="77777777" w:rsidR="00871B6E" w:rsidRPr="004960F6" w:rsidRDefault="00871B6E" w:rsidP="00D27715">
                      <w:pPr>
                        <w:pStyle w:val="BodyText"/>
                        <w:numPr>
                          <w:ilvl w:val="0"/>
                          <w:numId w:val="43"/>
                        </w:numPr>
                        <w:ind w:hanging="218"/>
                      </w:pPr>
                      <w:r w:rsidRPr="004960F6">
                        <w:t xml:space="preserve">Signere ut kamera og sjekke at nødvendig ekstrautstyr er med </w:t>
                      </w:r>
                    </w:p>
                    <w:p w14:paraId="57BA3193" w14:textId="77777777" w:rsidR="00871B6E" w:rsidRPr="004960F6" w:rsidRDefault="00871B6E" w:rsidP="00D27715">
                      <w:pPr>
                        <w:pStyle w:val="BodyText"/>
                        <w:numPr>
                          <w:ilvl w:val="0"/>
                          <w:numId w:val="43"/>
                        </w:numPr>
                        <w:ind w:hanging="218"/>
                      </w:pPr>
                      <w:r w:rsidRPr="004960F6">
                        <w:t xml:space="preserve">Sjekke lading evt. lade kameraet og teste det </w:t>
                      </w:r>
                    </w:p>
                    <w:p w14:paraId="1D0CC087" w14:textId="77777777" w:rsidR="00871B6E" w:rsidRPr="004960F6" w:rsidRDefault="00871B6E" w:rsidP="00D27715">
                      <w:pPr>
                        <w:pStyle w:val="BodyText"/>
                        <w:numPr>
                          <w:ilvl w:val="0"/>
                          <w:numId w:val="43"/>
                        </w:numPr>
                        <w:ind w:hanging="218"/>
                      </w:pPr>
                      <w:r w:rsidRPr="004960F6">
                        <w:t xml:space="preserve">Søke om og motta arbeidstillatelse </w:t>
                      </w:r>
                    </w:p>
                    <w:p w14:paraId="52CC0EE0" w14:textId="02D48CAE" w:rsidR="00871B6E" w:rsidRPr="004960F6" w:rsidRDefault="00871B6E" w:rsidP="00D27715">
                      <w:pPr>
                        <w:pStyle w:val="BodyText"/>
                        <w:numPr>
                          <w:ilvl w:val="0"/>
                          <w:numId w:val="43"/>
                        </w:numPr>
                        <w:ind w:hanging="218"/>
                      </w:pPr>
                      <w:r w:rsidRPr="004960F6">
                        <w:t xml:space="preserve">Skrive ut og ta med leak tags for merking av utstyr som lekker – inkl vannfast tusj for registrering av info på tag. Noter utstyrsnummer og områdekode. </w:t>
                      </w:r>
                    </w:p>
                  </w:txbxContent>
                </v:textbox>
                <w10:wrap type="topAndBottom"/>
              </v:shape>
            </w:pict>
          </mc:Fallback>
        </mc:AlternateContent>
      </w:r>
      <w:r w:rsidR="00972217" w:rsidRPr="00041744">
        <w:rPr>
          <w:sz w:val="22"/>
          <w:lang w:val="nb-NO"/>
        </w:rPr>
        <w:t>Områdekart bør innhentes for plotting av funn. Funn bør registreres med TAG</w:t>
      </w:r>
      <w:r w:rsidR="002A689E">
        <w:rPr>
          <w:sz w:val="22"/>
          <w:lang w:val="nb-NO"/>
        </w:rPr>
        <w:t>-</w:t>
      </w:r>
      <w:r w:rsidR="00972217" w:rsidRPr="00041744">
        <w:rPr>
          <w:sz w:val="22"/>
          <w:lang w:val="nb-NO"/>
        </w:rPr>
        <w:t xml:space="preserve">nummer for nøyaktig identifikasjon. </w:t>
      </w:r>
    </w:p>
    <w:p w14:paraId="12397947" w14:textId="392F5FFB" w:rsidR="00A43CBD" w:rsidRDefault="00A43CBD" w:rsidP="00A43CBD">
      <w:pPr>
        <w:pStyle w:val="Default"/>
        <w:rPr>
          <w:lang w:val="nb-NO"/>
        </w:rPr>
      </w:pPr>
    </w:p>
    <w:p w14:paraId="273D2825" w14:textId="72B4522F" w:rsidR="00972217" w:rsidRPr="005834FD" w:rsidRDefault="00972217" w:rsidP="00272E1A">
      <w:pPr>
        <w:pStyle w:val="Default"/>
        <w:numPr>
          <w:ilvl w:val="0"/>
          <w:numId w:val="13"/>
        </w:numPr>
        <w:spacing w:before="120" w:after="120"/>
        <w:ind w:left="284" w:hanging="284"/>
        <w:rPr>
          <w:sz w:val="22"/>
          <w:lang w:val="nb-NO"/>
        </w:rPr>
      </w:pPr>
      <w:r w:rsidRPr="00041744">
        <w:rPr>
          <w:sz w:val="22"/>
          <w:lang w:val="nb-NO"/>
        </w:rPr>
        <w:t xml:space="preserve">Varm arbeidstillatelse er nødvendig </w:t>
      </w:r>
      <w:r w:rsidRPr="005834FD">
        <w:rPr>
          <w:sz w:val="22"/>
          <w:lang w:val="nb-NO"/>
        </w:rPr>
        <w:t xml:space="preserve">ved bruk av </w:t>
      </w:r>
      <w:r w:rsidR="005834FD" w:rsidRPr="005834FD">
        <w:rPr>
          <w:sz w:val="22"/>
          <w:lang w:val="nb-NO"/>
        </w:rPr>
        <w:t xml:space="preserve">IR-kamera som </w:t>
      </w:r>
      <w:r w:rsidRPr="005834FD">
        <w:rPr>
          <w:sz w:val="22"/>
          <w:lang w:val="nb-NO"/>
        </w:rPr>
        <w:t xml:space="preserve">ikke </w:t>
      </w:r>
      <w:r w:rsidR="005834FD" w:rsidRPr="005834FD">
        <w:rPr>
          <w:sz w:val="22"/>
          <w:lang w:val="nb-NO"/>
        </w:rPr>
        <w:t xml:space="preserve">er godkjent som </w:t>
      </w:r>
      <w:r w:rsidR="006874F1" w:rsidRPr="005834FD">
        <w:rPr>
          <w:sz w:val="22"/>
          <w:lang w:val="nb-NO"/>
        </w:rPr>
        <w:t>eksplosjonssikkert</w:t>
      </w:r>
      <w:r w:rsidRPr="005834FD">
        <w:rPr>
          <w:sz w:val="22"/>
          <w:lang w:val="nb-NO"/>
        </w:rPr>
        <w:t xml:space="preserve">. </w:t>
      </w:r>
    </w:p>
    <w:p w14:paraId="7039DB72" w14:textId="089F7578" w:rsidR="00972217" w:rsidRPr="00041744" w:rsidRDefault="00972217" w:rsidP="00272E1A">
      <w:pPr>
        <w:pStyle w:val="Default"/>
        <w:numPr>
          <w:ilvl w:val="0"/>
          <w:numId w:val="13"/>
        </w:numPr>
        <w:spacing w:before="120" w:after="120"/>
        <w:ind w:left="284" w:hanging="284"/>
        <w:rPr>
          <w:sz w:val="22"/>
          <w:lang w:val="nb-NO"/>
        </w:rPr>
      </w:pPr>
      <w:r w:rsidRPr="00041744">
        <w:rPr>
          <w:sz w:val="22"/>
          <w:lang w:val="nb-NO"/>
        </w:rPr>
        <w:t xml:space="preserve">Arbeid kan foregå uten </w:t>
      </w:r>
      <w:r w:rsidR="00BF3BEB">
        <w:rPr>
          <w:sz w:val="22"/>
          <w:lang w:val="nb-NO"/>
        </w:rPr>
        <w:t xml:space="preserve">varm </w:t>
      </w:r>
      <w:r w:rsidRPr="00041744">
        <w:rPr>
          <w:sz w:val="22"/>
          <w:lang w:val="nb-NO"/>
        </w:rPr>
        <w:t xml:space="preserve">arbeidstillatelse </w:t>
      </w:r>
      <w:r w:rsidR="005834FD">
        <w:rPr>
          <w:sz w:val="22"/>
          <w:lang w:val="nb-NO"/>
        </w:rPr>
        <w:t>ders</w:t>
      </w:r>
      <w:r w:rsidRPr="00041744">
        <w:rPr>
          <w:sz w:val="22"/>
          <w:lang w:val="nb-NO"/>
        </w:rPr>
        <w:t xml:space="preserve">om </w:t>
      </w:r>
      <w:r w:rsidR="000A76F8">
        <w:rPr>
          <w:sz w:val="22"/>
          <w:lang w:val="nb-NO"/>
        </w:rPr>
        <w:t>sertifisert</w:t>
      </w:r>
      <w:r w:rsidRPr="00041744">
        <w:rPr>
          <w:sz w:val="22"/>
          <w:lang w:val="nb-NO"/>
        </w:rPr>
        <w:t xml:space="preserve"> </w:t>
      </w:r>
      <w:r w:rsidR="0001308C">
        <w:rPr>
          <w:sz w:val="22"/>
          <w:lang w:val="nb-NO"/>
        </w:rPr>
        <w:t xml:space="preserve">eksplosjonssikkert </w:t>
      </w:r>
      <w:r w:rsidRPr="00041744">
        <w:rPr>
          <w:sz w:val="22"/>
          <w:lang w:val="nb-NO"/>
        </w:rPr>
        <w:t>kamera</w:t>
      </w:r>
      <w:r w:rsidR="0001308C">
        <w:rPr>
          <w:sz w:val="22"/>
          <w:lang w:val="nb-NO"/>
        </w:rPr>
        <w:t xml:space="preserve"> benyttes</w:t>
      </w:r>
      <w:r w:rsidR="00F654DE">
        <w:rPr>
          <w:sz w:val="22"/>
          <w:lang w:val="nb-NO"/>
        </w:rPr>
        <w:t xml:space="preserve"> (EX-sertifisert)</w:t>
      </w:r>
      <w:r w:rsidRPr="00041744">
        <w:rPr>
          <w:sz w:val="22"/>
          <w:lang w:val="nb-NO"/>
        </w:rPr>
        <w:t xml:space="preserve">. </w:t>
      </w:r>
    </w:p>
    <w:p w14:paraId="76A4939B" w14:textId="75569A59" w:rsidR="00972217" w:rsidRPr="00041744" w:rsidRDefault="00972217" w:rsidP="00272E1A">
      <w:pPr>
        <w:pStyle w:val="Default"/>
        <w:spacing w:before="120" w:after="120"/>
        <w:ind w:left="284"/>
        <w:rPr>
          <w:sz w:val="22"/>
          <w:lang w:val="nb-NO"/>
        </w:rPr>
      </w:pPr>
      <w:r w:rsidRPr="00041744">
        <w:rPr>
          <w:sz w:val="22"/>
          <w:lang w:val="nb-NO"/>
        </w:rPr>
        <w:t xml:space="preserve">Merk at noen selskaper ikke anerkjenner sertifikat utstedt av produsent av utstyret (egensertifisert utstyr). </w:t>
      </w:r>
    </w:p>
    <w:p w14:paraId="22BF906E" w14:textId="77777777" w:rsidR="00972217" w:rsidRPr="00041744" w:rsidRDefault="00972217" w:rsidP="00272E1A">
      <w:pPr>
        <w:pStyle w:val="Default"/>
        <w:numPr>
          <w:ilvl w:val="0"/>
          <w:numId w:val="13"/>
        </w:numPr>
        <w:spacing w:before="120" w:after="120"/>
        <w:ind w:left="284" w:hanging="284"/>
        <w:rPr>
          <w:sz w:val="22"/>
          <w:lang w:val="nb-NO"/>
        </w:rPr>
      </w:pPr>
      <w:r w:rsidRPr="00041744">
        <w:rPr>
          <w:sz w:val="22"/>
          <w:lang w:val="nb-NO"/>
        </w:rPr>
        <w:t xml:space="preserve">Planlegg rekkefølge på hvilke områder som kontrolleres etter værmelding:  </w:t>
      </w:r>
    </w:p>
    <w:p w14:paraId="7191A487" w14:textId="6A9CA545" w:rsidR="00972217" w:rsidRPr="00041744" w:rsidRDefault="00972217" w:rsidP="00272E1A">
      <w:pPr>
        <w:pStyle w:val="Default"/>
        <w:numPr>
          <w:ilvl w:val="1"/>
          <w:numId w:val="13"/>
        </w:numPr>
        <w:spacing w:before="120" w:after="120"/>
        <w:ind w:left="709" w:hanging="425"/>
        <w:rPr>
          <w:sz w:val="22"/>
          <w:lang w:val="nb-NO"/>
        </w:rPr>
      </w:pPr>
      <w:r w:rsidRPr="00041744">
        <w:rPr>
          <w:sz w:val="22"/>
          <w:lang w:val="nb-NO"/>
        </w:rPr>
        <w:t>Sterk vind vanskeliggjør deteksjon av lekkasjer og gjør at vi ofte vil gå glipp av de minste diffuse utslippene. Det er vanskelig å sette en eksakt grense for hvilken vindstyrke hvor OGI ikke er hensiktsmessig å gjennomføre</w:t>
      </w:r>
      <w:r w:rsidR="00C33951">
        <w:rPr>
          <w:sz w:val="22"/>
          <w:lang w:val="nb-NO"/>
        </w:rPr>
        <w:t>.</w:t>
      </w:r>
      <w:r w:rsidRPr="00041744">
        <w:rPr>
          <w:sz w:val="22"/>
          <w:lang w:val="nb-NO"/>
        </w:rPr>
        <w:t xml:space="preserve"> </w:t>
      </w:r>
      <w:r w:rsidR="00BC2CE0">
        <w:rPr>
          <w:sz w:val="22"/>
          <w:lang w:val="nb-NO"/>
        </w:rPr>
        <w:t>V</w:t>
      </w:r>
      <w:r w:rsidRPr="00041744">
        <w:rPr>
          <w:sz w:val="22"/>
          <w:lang w:val="nb-NO"/>
        </w:rPr>
        <w:t>ind</w:t>
      </w:r>
      <w:r w:rsidR="00BC2CE0">
        <w:rPr>
          <w:sz w:val="22"/>
          <w:lang w:val="nb-NO"/>
        </w:rPr>
        <w:t>styrke og -</w:t>
      </w:r>
      <w:r w:rsidRPr="00041744">
        <w:rPr>
          <w:sz w:val="22"/>
          <w:lang w:val="nb-NO"/>
        </w:rPr>
        <w:t>retning</w:t>
      </w:r>
      <w:r w:rsidR="00BC2CE0">
        <w:rPr>
          <w:sz w:val="22"/>
          <w:lang w:val="nb-NO"/>
        </w:rPr>
        <w:t>,</w:t>
      </w:r>
      <w:r w:rsidR="003975E1">
        <w:rPr>
          <w:sz w:val="22"/>
          <w:lang w:val="nb-NO"/>
        </w:rPr>
        <w:t xml:space="preserve"> </w:t>
      </w:r>
      <w:r w:rsidR="00BC2CE0">
        <w:rPr>
          <w:sz w:val="22"/>
          <w:lang w:val="nb-NO"/>
        </w:rPr>
        <w:t xml:space="preserve">så vel som </w:t>
      </w:r>
      <w:r w:rsidR="00FB0ADE">
        <w:rPr>
          <w:sz w:val="22"/>
          <w:lang w:val="nb-NO"/>
        </w:rPr>
        <w:t>layout av området</w:t>
      </w:r>
      <w:r w:rsidR="00604C02">
        <w:rPr>
          <w:sz w:val="22"/>
          <w:lang w:val="nb-NO"/>
        </w:rPr>
        <w:t xml:space="preserve">, bør vurderes når det </w:t>
      </w:r>
      <w:r w:rsidR="00554038">
        <w:rPr>
          <w:sz w:val="22"/>
          <w:lang w:val="nb-NO"/>
        </w:rPr>
        <w:t xml:space="preserve">skal </w:t>
      </w:r>
      <w:r w:rsidR="00604C02">
        <w:rPr>
          <w:sz w:val="22"/>
          <w:lang w:val="nb-NO"/>
        </w:rPr>
        <w:t xml:space="preserve">bestemmes </w:t>
      </w:r>
      <w:r w:rsidR="00554038">
        <w:rPr>
          <w:sz w:val="22"/>
          <w:lang w:val="nb-NO"/>
        </w:rPr>
        <w:t xml:space="preserve">hvorvidt forholdene </w:t>
      </w:r>
      <w:r w:rsidR="00CE59A3">
        <w:rPr>
          <w:sz w:val="22"/>
          <w:lang w:val="nb-NO"/>
        </w:rPr>
        <w:t>passe</w:t>
      </w:r>
      <w:r w:rsidR="00FA6D31">
        <w:rPr>
          <w:sz w:val="22"/>
          <w:lang w:val="nb-NO"/>
        </w:rPr>
        <w:t>r</w:t>
      </w:r>
      <w:r w:rsidR="007441AF">
        <w:rPr>
          <w:sz w:val="22"/>
          <w:lang w:val="nb-NO"/>
        </w:rPr>
        <w:t xml:space="preserve"> </w:t>
      </w:r>
      <w:r w:rsidR="00BB2369">
        <w:rPr>
          <w:sz w:val="22"/>
          <w:lang w:val="nb-NO"/>
        </w:rPr>
        <w:t xml:space="preserve">for </w:t>
      </w:r>
      <w:r w:rsidR="00741D45">
        <w:rPr>
          <w:sz w:val="22"/>
          <w:lang w:val="nb-NO"/>
        </w:rPr>
        <w:t>gjennomføring av inspeskjoner</w:t>
      </w:r>
      <w:r w:rsidRPr="00041744">
        <w:rPr>
          <w:sz w:val="22"/>
          <w:lang w:val="nb-NO"/>
        </w:rPr>
        <w:t xml:space="preserve">. </w:t>
      </w:r>
      <w:r w:rsidR="00FB0ADE">
        <w:rPr>
          <w:sz w:val="22"/>
          <w:lang w:val="nb-NO"/>
        </w:rPr>
        <w:t>Det anbefales å v</w:t>
      </w:r>
      <w:r w:rsidRPr="00041744">
        <w:rPr>
          <w:sz w:val="22"/>
          <w:lang w:val="nb-NO"/>
        </w:rPr>
        <w:t>elge de områdene som er i le og utsett</w:t>
      </w:r>
      <w:r w:rsidR="00FB0ADE">
        <w:rPr>
          <w:sz w:val="22"/>
          <w:lang w:val="nb-NO"/>
        </w:rPr>
        <w:t>e</w:t>
      </w:r>
      <w:r w:rsidRPr="00041744">
        <w:rPr>
          <w:sz w:val="22"/>
          <w:lang w:val="nb-NO"/>
        </w:rPr>
        <w:t xml:space="preserve"> vindeksponerte områder til vindforholdene har roet seg. </w:t>
      </w:r>
    </w:p>
    <w:p w14:paraId="7B61B6D1" w14:textId="77777777" w:rsidR="00972217" w:rsidRPr="00041744" w:rsidRDefault="00972217" w:rsidP="00272E1A">
      <w:pPr>
        <w:pStyle w:val="Default"/>
        <w:numPr>
          <w:ilvl w:val="1"/>
          <w:numId w:val="13"/>
        </w:numPr>
        <w:spacing w:before="120" w:after="120"/>
        <w:ind w:left="709" w:hanging="425"/>
        <w:rPr>
          <w:sz w:val="22"/>
          <w:lang w:val="nb-NO"/>
        </w:rPr>
      </w:pPr>
      <w:r w:rsidRPr="00041744">
        <w:rPr>
          <w:sz w:val="22"/>
          <w:lang w:val="nb-NO"/>
        </w:rPr>
        <w:t xml:space="preserve">Regn utgjør en utfordring på flere måter. OGI kameraene er generelt oppgitt med høy tetthetsgrad, IP54 til IP65, og skal dermed tåle bruk i regnvær, men erfaring tilsier at dette ikke alltid stemmer. </w:t>
      </w:r>
    </w:p>
    <w:p w14:paraId="47491889" w14:textId="1515B75E" w:rsidR="00272E1A" w:rsidRPr="006431D6" w:rsidRDefault="006431D6" w:rsidP="007761F1">
      <w:pPr>
        <w:pStyle w:val="Default"/>
        <w:spacing w:before="120" w:after="120"/>
        <w:ind w:left="709"/>
        <w:rPr>
          <w:sz w:val="22"/>
          <w:lang w:val="nb-NO"/>
        </w:rPr>
      </w:pPr>
      <w:r>
        <w:rPr>
          <w:noProof/>
          <w:lang w:val="nb-NO"/>
        </w:rPr>
        <mc:AlternateContent>
          <mc:Choice Requires="wps">
            <w:drawing>
              <wp:anchor distT="0" distB="0" distL="114300" distR="114300" simplePos="0" relativeHeight="251663360" behindDoc="0" locked="0" layoutInCell="1" allowOverlap="1" wp14:anchorId="24758448" wp14:editId="118A0407">
                <wp:simplePos x="0" y="0"/>
                <wp:positionH relativeFrom="column">
                  <wp:posOffset>174625</wp:posOffset>
                </wp:positionH>
                <wp:positionV relativeFrom="paragraph">
                  <wp:posOffset>469265</wp:posOffset>
                </wp:positionV>
                <wp:extent cx="5493385" cy="1628775"/>
                <wp:effectExtent l="0" t="0" r="12065" b="28575"/>
                <wp:wrapTopAndBottom/>
                <wp:docPr id="6" name="Tekstboks 6"/>
                <wp:cNvGraphicFramePr/>
                <a:graphic xmlns:a="http://schemas.openxmlformats.org/drawingml/2006/main">
                  <a:graphicData uri="http://schemas.microsoft.com/office/word/2010/wordprocessingShape">
                    <wps:wsp>
                      <wps:cNvSpPr txBox="1"/>
                      <wps:spPr>
                        <a:xfrm>
                          <a:off x="0" y="0"/>
                          <a:ext cx="5493385" cy="1628775"/>
                        </a:xfrm>
                        <a:prstGeom prst="rect">
                          <a:avLst/>
                        </a:prstGeom>
                        <a:solidFill>
                          <a:schemeClr val="accent6">
                            <a:lumMod val="40000"/>
                            <a:lumOff val="60000"/>
                          </a:schemeClr>
                        </a:solidFill>
                        <a:ln w="12700">
                          <a:solidFill>
                            <a:prstClr val="black"/>
                          </a:solidFill>
                        </a:ln>
                      </wps:spPr>
                      <wps:txbx>
                        <w:txbxContent>
                          <w:p w14:paraId="79D6C759" w14:textId="7DFAEEAB" w:rsidR="00871B6E" w:rsidRPr="006125D4" w:rsidRDefault="00871B6E" w:rsidP="006125D4">
                            <w:pPr>
                              <w:pStyle w:val="BodyText"/>
                              <w:tabs>
                                <w:tab w:val="left" w:pos="427"/>
                              </w:tabs>
                              <w:autoSpaceDE/>
                              <w:autoSpaceDN/>
                              <w:adjustRightInd/>
                              <w:spacing w:before="120" w:after="120"/>
                              <w:ind w:left="284" w:hanging="284"/>
                              <w:rPr>
                                <w:color w:val="auto"/>
                                <w:u w:val="single"/>
                                <w:lang w:val="en-US"/>
                              </w:rPr>
                            </w:pPr>
                            <w:r w:rsidRPr="006125D4">
                              <w:rPr>
                                <w:color w:val="auto"/>
                                <w:u w:val="single"/>
                                <w:lang w:val="en-US"/>
                              </w:rPr>
                              <w:t>Sammensetning av OGI/IR</w:t>
                            </w:r>
                            <w:r w:rsidR="00FC1390" w:rsidRPr="006125D4">
                              <w:rPr>
                                <w:color w:val="auto"/>
                                <w:u w:val="single"/>
                                <w:lang w:val="en-US"/>
                              </w:rPr>
                              <w:t>-</w:t>
                            </w:r>
                            <w:r w:rsidRPr="006125D4">
                              <w:rPr>
                                <w:color w:val="auto"/>
                                <w:u w:val="single"/>
                                <w:lang w:val="en-US"/>
                              </w:rPr>
                              <w:t>screening</w:t>
                            </w:r>
                            <w:r w:rsidR="00FC1390" w:rsidRPr="006125D4">
                              <w:rPr>
                                <w:color w:val="auto"/>
                                <w:u w:val="single"/>
                                <w:lang w:val="en-US"/>
                              </w:rPr>
                              <w:t>-</w:t>
                            </w:r>
                            <w:r w:rsidRPr="006125D4">
                              <w:rPr>
                                <w:color w:val="auto"/>
                                <w:u w:val="single"/>
                                <w:lang w:val="en-US"/>
                              </w:rPr>
                              <w:t xml:space="preserve">teamet </w:t>
                            </w:r>
                          </w:p>
                          <w:p w14:paraId="3C3F17E3" w14:textId="1260D97D" w:rsidR="00E521F1" w:rsidRDefault="00E521F1" w:rsidP="00F747FC">
                            <w:pPr>
                              <w:pStyle w:val="BodyText"/>
                            </w:pPr>
                            <w:r>
                              <w:t>For e</w:t>
                            </w:r>
                            <w:r w:rsidR="00C31472">
                              <w:t>ksempel</w:t>
                            </w:r>
                            <w:r>
                              <w:t xml:space="preserve">: </w:t>
                            </w:r>
                          </w:p>
                          <w:p w14:paraId="1C8AA5DF" w14:textId="60DC0619" w:rsidR="006125D4" w:rsidRDefault="0039212B" w:rsidP="006125D4">
                            <w:pPr>
                              <w:pStyle w:val="BodyText"/>
                              <w:numPr>
                                <w:ilvl w:val="0"/>
                                <w:numId w:val="43"/>
                              </w:numPr>
                              <w:tabs>
                                <w:tab w:val="left" w:pos="427"/>
                              </w:tabs>
                              <w:autoSpaceDE/>
                              <w:autoSpaceDN/>
                              <w:adjustRightInd/>
                              <w:ind w:left="426" w:hanging="284"/>
                              <w:rPr>
                                <w:lang w:val="en-US"/>
                              </w:rPr>
                            </w:pPr>
                            <w:r>
                              <w:rPr>
                                <w:lang w:val="en-US"/>
                              </w:rPr>
                              <w:t>Velg é</w:t>
                            </w:r>
                            <w:r w:rsidR="00CF333A" w:rsidRPr="00C31472">
                              <w:rPr>
                                <w:lang w:val="en-US"/>
                              </w:rPr>
                              <w:t xml:space="preserve">n person </w:t>
                            </w:r>
                            <w:r w:rsidR="00CF333A" w:rsidRPr="00C31472">
                              <w:t xml:space="preserve">som er kompetent i forhold til kalibrering og bruk av </w:t>
                            </w:r>
                            <w:r w:rsidR="00637292">
                              <w:t>IR-</w:t>
                            </w:r>
                            <w:r w:rsidR="00CF333A" w:rsidRPr="00C31472">
                              <w:t>kameraet</w:t>
                            </w:r>
                            <w:r w:rsidR="00CF333A">
                              <w:rPr>
                                <w:lang w:val="en-US"/>
                              </w:rPr>
                              <w:t xml:space="preserve"> </w:t>
                            </w:r>
                          </w:p>
                          <w:p w14:paraId="02C28109" w14:textId="697F5C1B" w:rsidR="006125D4" w:rsidRDefault="00ED538A" w:rsidP="00D668BC">
                            <w:pPr>
                              <w:pStyle w:val="BodyText"/>
                              <w:numPr>
                                <w:ilvl w:val="0"/>
                                <w:numId w:val="43"/>
                              </w:numPr>
                              <w:tabs>
                                <w:tab w:val="left" w:pos="427"/>
                              </w:tabs>
                              <w:autoSpaceDE/>
                              <w:autoSpaceDN/>
                              <w:adjustRightInd/>
                              <w:ind w:left="426" w:hanging="284"/>
                            </w:pPr>
                            <w:r>
                              <w:t>Velg é</w:t>
                            </w:r>
                            <w:r w:rsidR="007F549F">
                              <w:t>n</w:t>
                            </w:r>
                            <w:r w:rsidR="00871B6E" w:rsidRPr="00C31472">
                              <w:t xml:space="preserve"> person fra drift eller noen med god kunnskap i forhold til prosess/utstyrs</w:t>
                            </w:r>
                            <w:r w:rsidR="007F549F">
                              <w:t>-</w:t>
                            </w:r>
                            <w:r w:rsidR="00871B6E" w:rsidRPr="00C31472">
                              <w:t xml:space="preserve">layout og som også kan vurdere om en mulig lekkasje kan repareres </w:t>
                            </w:r>
                            <w:r w:rsidR="006F6E4C">
                              <w:t xml:space="preserve">umiddelbart, uten driftsavbrudd, </w:t>
                            </w:r>
                            <w:r w:rsidR="00871B6E" w:rsidRPr="00C31472">
                              <w:t xml:space="preserve">eller om en shut-down er nødvendig. </w:t>
                            </w:r>
                          </w:p>
                          <w:p w14:paraId="3FAA91A6" w14:textId="54A94607" w:rsidR="00871B6E" w:rsidRPr="00C31472" w:rsidRDefault="005D74A4" w:rsidP="006125D4">
                            <w:pPr>
                              <w:pStyle w:val="BodyText"/>
                              <w:tabs>
                                <w:tab w:val="left" w:pos="427"/>
                              </w:tabs>
                              <w:autoSpaceDE/>
                              <w:autoSpaceDN/>
                              <w:adjustRightInd/>
                              <w:ind w:left="426"/>
                            </w:pPr>
                            <w:r>
                              <w:t>R</w:t>
                            </w:r>
                            <w:r w:rsidR="00871B6E" w:rsidRPr="00C31472">
                              <w:t>eparasjon</w:t>
                            </w:r>
                            <w:r>
                              <w:t>er</w:t>
                            </w:r>
                            <w:r w:rsidR="00913B68">
                              <w:t xml:space="preserve"> </w:t>
                            </w:r>
                            <w:r w:rsidR="00913B68">
                              <w:t>uten driftsavbrudd</w:t>
                            </w:r>
                            <w:r w:rsidR="00871B6E" w:rsidRPr="00C31472">
                              <w:t xml:space="preserve"> kan kun gjøres dersom det er sikkerhetsmessig forsvarlig (kun trykkavlastede systemer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758448" id="Tekstboks 6" o:spid="_x0000_s1027" type="#_x0000_t202" style="position:absolute;left:0;text-align:left;margin-left:13.75pt;margin-top:36.95pt;width:432.55pt;height:12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" fillcolor="#c5e0b3 [1305]" strokeweight="1pt">
                <v:textbox>
                  <w:txbxContent>
                    <w:p w14:paraId="79D6C759" w14:textId="7DFAEEAB" w:rsidR="00871B6E" w:rsidRPr="006125D4" w:rsidRDefault="00871B6E" w:rsidP="006125D4">
                      <w:pPr>
                        <w:pStyle w:val="BodyText"/>
                        <w:tabs>
                          <w:tab w:val="left" w:pos="427"/>
                        </w:tabs>
                        <w:autoSpaceDE/>
                        <w:autoSpaceDN/>
                        <w:adjustRightInd/>
                        <w:spacing w:before="120" w:after="120"/>
                        <w:ind w:left="284" w:hanging="284"/>
                        <w:rPr>
                          <w:color w:val="auto"/>
                          <w:u w:val="single"/>
                          <w:lang w:val="en-US"/>
                        </w:rPr>
                      </w:pPr>
                      <w:r w:rsidRPr="006125D4">
                        <w:rPr>
                          <w:color w:val="auto"/>
                          <w:u w:val="single"/>
                          <w:lang w:val="en-US"/>
                        </w:rPr>
                        <w:t>Sammensetning av OGI/IR</w:t>
                      </w:r>
                      <w:r w:rsidR="00FC1390" w:rsidRPr="006125D4">
                        <w:rPr>
                          <w:color w:val="auto"/>
                          <w:u w:val="single"/>
                          <w:lang w:val="en-US"/>
                        </w:rPr>
                        <w:t>-</w:t>
                      </w:r>
                      <w:r w:rsidRPr="006125D4">
                        <w:rPr>
                          <w:color w:val="auto"/>
                          <w:u w:val="single"/>
                          <w:lang w:val="en-US"/>
                        </w:rPr>
                        <w:t>screening</w:t>
                      </w:r>
                      <w:r w:rsidR="00FC1390" w:rsidRPr="006125D4">
                        <w:rPr>
                          <w:color w:val="auto"/>
                          <w:u w:val="single"/>
                          <w:lang w:val="en-US"/>
                        </w:rPr>
                        <w:t>-</w:t>
                      </w:r>
                      <w:r w:rsidRPr="006125D4">
                        <w:rPr>
                          <w:color w:val="auto"/>
                          <w:u w:val="single"/>
                          <w:lang w:val="en-US"/>
                        </w:rPr>
                        <w:t xml:space="preserve">teamet </w:t>
                      </w:r>
                    </w:p>
                    <w:p w14:paraId="3C3F17E3" w14:textId="1260D97D" w:rsidR="00E521F1" w:rsidRDefault="00E521F1" w:rsidP="00F747FC">
                      <w:pPr>
                        <w:pStyle w:val="BodyText"/>
                      </w:pPr>
                      <w:r>
                        <w:t>For e</w:t>
                      </w:r>
                      <w:r w:rsidR="00C31472">
                        <w:t>ksempel</w:t>
                      </w:r>
                      <w:r>
                        <w:t xml:space="preserve">: </w:t>
                      </w:r>
                    </w:p>
                    <w:p w14:paraId="1C8AA5DF" w14:textId="60DC0619" w:rsidR="006125D4" w:rsidRDefault="0039212B" w:rsidP="006125D4">
                      <w:pPr>
                        <w:pStyle w:val="BodyText"/>
                        <w:numPr>
                          <w:ilvl w:val="0"/>
                          <w:numId w:val="43"/>
                        </w:numPr>
                        <w:tabs>
                          <w:tab w:val="left" w:pos="427"/>
                        </w:tabs>
                        <w:autoSpaceDE/>
                        <w:autoSpaceDN/>
                        <w:adjustRightInd/>
                        <w:ind w:left="426" w:hanging="284"/>
                        <w:rPr>
                          <w:lang w:val="en-US"/>
                        </w:rPr>
                      </w:pPr>
                      <w:r>
                        <w:rPr>
                          <w:lang w:val="en-US"/>
                        </w:rPr>
                        <w:t>Velg é</w:t>
                      </w:r>
                      <w:r w:rsidR="00CF333A" w:rsidRPr="00C31472">
                        <w:rPr>
                          <w:lang w:val="en-US"/>
                        </w:rPr>
                        <w:t xml:space="preserve">n person </w:t>
                      </w:r>
                      <w:r w:rsidR="00CF333A" w:rsidRPr="00C31472">
                        <w:t xml:space="preserve">som er kompetent i forhold til kalibrering og bruk av </w:t>
                      </w:r>
                      <w:r w:rsidR="00637292">
                        <w:t>IR-</w:t>
                      </w:r>
                      <w:r w:rsidR="00CF333A" w:rsidRPr="00C31472">
                        <w:t>kameraet</w:t>
                      </w:r>
                      <w:r w:rsidR="00CF333A">
                        <w:rPr>
                          <w:lang w:val="en-US"/>
                        </w:rPr>
                        <w:t xml:space="preserve"> </w:t>
                      </w:r>
                    </w:p>
                    <w:p w14:paraId="02C28109" w14:textId="697F5C1B" w:rsidR="006125D4" w:rsidRDefault="00ED538A" w:rsidP="00D668BC">
                      <w:pPr>
                        <w:pStyle w:val="BodyText"/>
                        <w:numPr>
                          <w:ilvl w:val="0"/>
                          <w:numId w:val="43"/>
                        </w:numPr>
                        <w:tabs>
                          <w:tab w:val="left" w:pos="427"/>
                        </w:tabs>
                        <w:autoSpaceDE/>
                        <w:autoSpaceDN/>
                        <w:adjustRightInd/>
                        <w:ind w:left="426" w:hanging="284"/>
                      </w:pPr>
                      <w:r>
                        <w:t>Velg é</w:t>
                      </w:r>
                      <w:r w:rsidR="007F549F">
                        <w:t>n</w:t>
                      </w:r>
                      <w:r w:rsidR="00871B6E" w:rsidRPr="00C31472">
                        <w:t xml:space="preserve"> person fra drift eller noen med god kunnskap i forhold til prosess/utstyrs</w:t>
                      </w:r>
                      <w:r w:rsidR="007F549F">
                        <w:t>-</w:t>
                      </w:r>
                      <w:r w:rsidR="00871B6E" w:rsidRPr="00C31472">
                        <w:t xml:space="preserve">layout og som også kan vurdere om en mulig lekkasje kan repareres </w:t>
                      </w:r>
                      <w:r w:rsidR="006F6E4C">
                        <w:t xml:space="preserve">umiddelbart, uten driftsavbrudd, </w:t>
                      </w:r>
                      <w:r w:rsidR="00871B6E" w:rsidRPr="00C31472">
                        <w:t xml:space="preserve">eller om en shut-down er nødvendig. </w:t>
                      </w:r>
                    </w:p>
                    <w:p w14:paraId="3FAA91A6" w14:textId="54A94607" w:rsidR="00871B6E" w:rsidRPr="00C31472" w:rsidRDefault="005D74A4" w:rsidP="006125D4">
                      <w:pPr>
                        <w:pStyle w:val="BodyText"/>
                        <w:tabs>
                          <w:tab w:val="left" w:pos="427"/>
                        </w:tabs>
                        <w:autoSpaceDE/>
                        <w:autoSpaceDN/>
                        <w:adjustRightInd/>
                        <w:ind w:left="426"/>
                      </w:pPr>
                      <w:r>
                        <w:t>R</w:t>
                      </w:r>
                      <w:r w:rsidR="00871B6E" w:rsidRPr="00C31472">
                        <w:t>eparasjon</w:t>
                      </w:r>
                      <w:r>
                        <w:t>er</w:t>
                      </w:r>
                      <w:r w:rsidR="00913B68">
                        <w:t xml:space="preserve"> </w:t>
                      </w:r>
                      <w:r w:rsidR="00913B68">
                        <w:t>uten driftsavbrudd</w:t>
                      </w:r>
                      <w:r w:rsidR="00871B6E" w:rsidRPr="00C31472">
                        <w:t xml:space="preserve"> kan kun gjøres dersom det er sikkerhetsmessig forsvarlig (kun trykkavlastede systemer etc.)</w:t>
                      </w:r>
                    </w:p>
                  </w:txbxContent>
                </v:textbox>
                <w10:wrap type="topAndBottom"/>
              </v:shape>
            </w:pict>
          </mc:Fallback>
        </mc:AlternateContent>
      </w:r>
      <w:r w:rsidR="00972217" w:rsidRPr="00041744">
        <w:rPr>
          <w:sz w:val="22"/>
          <w:lang w:val="nb-NO"/>
        </w:rPr>
        <w:t xml:space="preserve">Erfaringen er at det som regel alltid finnes et område i le eller i skjul for regn og at man kan likevel kan gjennomføre en effektiv inspeksjon om man planlegger godt. </w:t>
      </w:r>
    </w:p>
    <w:p w14:paraId="58FACFED" w14:textId="770B61D2" w:rsidR="00972217" w:rsidRDefault="00972217" w:rsidP="00570616"/>
    <w:p w14:paraId="0AB4B5F2" w14:textId="77777777" w:rsidR="00570616" w:rsidRPr="00972217" w:rsidRDefault="00570616" w:rsidP="00570616"/>
    <w:p w14:paraId="4F1E824E" w14:textId="6F46C07F" w:rsidR="00760C80" w:rsidRPr="00041744" w:rsidRDefault="00760C80" w:rsidP="00FF095C">
      <w:pPr>
        <w:pStyle w:val="Heading2"/>
      </w:pPr>
      <w:r w:rsidRPr="00AD3644">
        <w:lastRenderedPageBreak/>
        <w:t>Inspeksjon</w:t>
      </w:r>
      <w:r w:rsidR="00071F2B">
        <w:t>/scanning med IR-kameraet</w:t>
      </w:r>
      <w:r w:rsidR="00A23BFC">
        <w:t xml:space="preserve"> og registrering av funn</w:t>
      </w:r>
    </w:p>
    <w:p w14:paraId="6079D170" w14:textId="77777777" w:rsidR="00AD3644" w:rsidRDefault="00AD3644" w:rsidP="00FF095C">
      <w:pPr>
        <w:keepNext/>
        <w:keepLines/>
      </w:pPr>
    </w:p>
    <w:p w14:paraId="7BF97C26" w14:textId="29971DFD" w:rsidR="00760C80" w:rsidRPr="00041744" w:rsidRDefault="00AC50D2" w:rsidP="001A580B">
      <w:pPr>
        <w:pStyle w:val="Default"/>
        <w:numPr>
          <w:ilvl w:val="0"/>
          <w:numId w:val="13"/>
        </w:numPr>
        <w:spacing w:before="120" w:after="120"/>
        <w:ind w:left="284" w:hanging="284"/>
        <w:rPr>
          <w:sz w:val="22"/>
          <w:szCs w:val="22"/>
          <w:lang w:val="nb-NO"/>
        </w:rPr>
      </w:pPr>
      <w:r>
        <w:rPr>
          <w:sz w:val="22"/>
          <w:szCs w:val="22"/>
          <w:lang w:val="nb-NO"/>
        </w:rPr>
        <w:t>Skann a</w:t>
      </w:r>
      <w:r w:rsidR="00071F2B" w:rsidRPr="00041744">
        <w:rPr>
          <w:sz w:val="22"/>
          <w:szCs w:val="22"/>
          <w:lang w:val="nb-NO"/>
        </w:rPr>
        <w:t xml:space="preserve">lle HC førende systemer </w:t>
      </w:r>
      <w:r w:rsidR="00A23BFC" w:rsidRPr="00041744">
        <w:rPr>
          <w:sz w:val="22"/>
          <w:szCs w:val="22"/>
          <w:lang w:val="nb-NO"/>
        </w:rPr>
        <w:t>med IR-kameraet</w:t>
      </w:r>
      <w:r w:rsidR="00071F2B" w:rsidRPr="00041744">
        <w:rPr>
          <w:sz w:val="22"/>
          <w:szCs w:val="22"/>
          <w:lang w:val="nb-NO"/>
        </w:rPr>
        <w:t>. Innretningens</w:t>
      </w:r>
      <w:r w:rsidR="00760C80" w:rsidRPr="00041744">
        <w:rPr>
          <w:sz w:val="22"/>
          <w:szCs w:val="22"/>
          <w:lang w:val="nb-NO"/>
        </w:rPr>
        <w:t xml:space="preserve"> kart for områdeklassifisering</w:t>
      </w:r>
      <w:r w:rsidR="00CA5382" w:rsidRPr="00041744">
        <w:rPr>
          <w:sz w:val="22"/>
          <w:szCs w:val="22"/>
          <w:lang w:val="nb-NO"/>
        </w:rPr>
        <w:t xml:space="preserve"> kan være et godt hjelpemiddel</w:t>
      </w:r>
      <w:r w:rsidR="00760C80" w:rsidRPr="00041744">
        <w:rPr>
          <w:sz w:val="22"/>
          <w:szCs w:val="22"/>
          <w:lang w:val="nb-NO"/>
        </w:rPr>
        <w:t xml:space="preserve">. </w:t>
      </w:r>
    </w:p>
    <w:p w14:paraId="05C7E150" w14:textId="41ED5490" w:rsidR="00CA5382" w:rsidRPr="00041744" w:rsidRDefault="00CA5382" w:rsidP="001A580B">
      <w:pPr>
        <w:pStyle w:val="Default"/>
        <w:numPr>
          <w:ilvl w:val="0"/>
          <w:numId w:val="13"/>
        </w:numPr>
        <w:spacing w:before="120" w:after="120"/>
        <w:ind w:left="284" w:hanging="284"/>
        <w:rPr>
          <w:sz w:val="22"/>
          <w:szCs w:val="22"/>
          <w:lang w:val="nb-NO"/>
        </w:rPr>
      </w:pPr>
      <w:r w:rsidRPr="00041744">
        <w:rPr>
          <w:sz w:val="22"/>
          <w:szCs w:val="22"/>
          <w:lang w:val="nb-NO"/>
        </w:rPr>
        <w:t>Komponentene bør scannes mot en klar og jevn bakgrunn om mulig</w:t>
      </w:r>
      <w:r w:rsidR="00A66DB2">
        <w:rPr>
          <w:sz w:val="22"/>
          <w:szCs w:val="22"/>
          <w:lang w:val="nb-NO"/>
        </w:rPr>
        <w:t>.</w:t>
      </w:r>
      <w:r w:rsidRPr="00041744">
        <w:rPr>
          <w:sz w:val="22"/>
          <w:szCs w:val="22"/>
          <w:lang w:val="nb-NO"/>
        </w:rPr>
        <w:t xml:space="preserve"> (</w:t>
      </w:r>
      <w:r w:rsidR="00A66DB2">
        <w:rPr>
          <w:sz w:val="22"/>
          <w:szCs w:val="22"/>
          <w:lang w:val="nb-NO"/>
        </w:rPr>
        <w:t>D</w:t>
      </w:r>
      <w:r w:rsidRPr="00041744">
        <w:rPr>
          <w:sz w:val="22"/>
          <w:szCs w:val="22"/>
          <w:lang w:val="nb-NO"/>
        </w:rPr>
        <w:t>e</w:t>
      </w:r>
      <w:r w:rsidR="006B6106" w:rsidRPr="00041744">
        <w:rPr>
          <w:sz w:val="22"/>
          <w:szCs w:val="22"/>
          <w:lang w:val="nb-NO"/>
        </w:rPr>
        <w:t>t</w:t>
      </w:r>
      <w:r w:rsidRPr="00041744">
        <w:rPr>
          <w:sz w:val="22"/>
          <w:szCs w:val="22"/>
          <w:lang w:val="nb-NO"/>
        </w:rPr>
        <w:t xml:space="preserve"> kan være vanskelig å se lekkasjer dersom bakgrunnen er et skjærereir av instrumenter og rør).</w:t>
      </w:r>
    </w:p>
    <w:p w14:paraId="7BA92636" w14:textId="50A5542A" w:rsidR="00A23BFC" w:rsidRPr="00041744" w:rsidRDefault="00A23BFC" w:rsidP="001A580B">
      <w:pPr>
        <w:pStyle w:val="Default"/>
        <w:numPr>
          <w:ilvl w:val="0"/>
          <w:numId w:val="13"/>
        </w:numPr>
        <w:spacing w:before="120" w:after="120"/>
        <w:ind w:left="284" w:hanging="284"/>
        <w:rPr>
          <w:sz w:val="22"/>
          <w:szCs w:val="22"/>
          <w:lang w:val="nb-NO"/>
        </w:rPr>
      </w:pPr>
      <w:r w:rsidRPr="00041744">
        <w:rPr>
          <w:sz w:val="22"/>
          <w:szCs w:val="22"/>
          <w:lang w:val="nb-NO"/>
        </w:rPr>
        <w:t>Vær nøye med å få med all instrumentering med tubing etc. rundt ventiler og utstyr.</w:t>
      </w:r>
    </w:p>
    <w:p w14:paraId="719AAA25" w14:textId="50EBF542" w:rsidR="00A23BFC" w:rsidRPr="00041744" w:rsidRDefault="00A23BFC" w:rsidP="001A580B">
      <w:pPr>
        <w:pStyle w:val="Default"/>
        <w:numPr>
          <w:ilvl w:val="0"/>
          <w:numId w:val="13"/>
        </w:numPr>
        <w:spacing w:before="120" w:after="120"/>
        <w:ind w:left="284" w:hanging="284"/>
        <w:rPr>
          <w:sz w:val="22"/>
          <w:szCs w:val="22"/>
          <w:lang w:val="nb-NO"/>
        </w:rPr>
      </w:pPr>
      <w:r w:rsidRPr="00041744">
        <w:rPr>
          <w:sz w:val="22"/>
          <w:szCs w:val="22"/>
          <w:lang w:val="nb-NO"/>
        </w:rPr>
        <w:t>For systemer og komponenter som ligger langt unna tilkomst</w:t>
      </w:r>
      <w:r w:rsidR="006B6106" w:rsidRPr="00041744">
        <w:rPr>
          <w:sz w:val="22"/>
          <w:szCs w:val="22"/>
          <w:lang w:val="nb-NO"/>
        </w:rPr>
        <w:t>,</w:t>
      </w:r>
      <w:r w:rsidRPr="00041744">
        <w:rPr>
          <w:sz w:val="22"/>
          <w:szCs w:val="22"/>
          <w:lang w:val="nb-NO"/>
        </w:rPr>
        <w:t xml:space="preserve"> anbefales det å bruke IR-k</w:t>
      </w:r>
      <w:r w:rsidR="007F4F99" w:rsidRPr="00041744">
        <w:rPr>
          <w:sz w:val="22"/>
          <w:szCs w:val="22"/>
          <w:lang w:val="nb-NO"/>
        </w:rPr>
        <w:t>a</w:t>
      </w:r>
      <w:r w:rsidRPr="00041744">
        <w:rPr>
          <w:sz w:val="22"/>
          <w:szCs w:val="22"/>
          <w:lang w:val="nb-NO"/>
        </w:rPr>
        <w:t>meraets telelinse o</w:t>
      </w:r>
      <w:r w:rsidR="007F4F99" w:rsidRPr="00041744">
        <w:rPr>
          <w:sz w:val="22"/>
          <w:szCs w:val="22"/>
          <w:lang w:val="nb-NO"/>
        </w:rPr>
        <w:t>m det er utstyrt med dette.</w:t>
      </w:r>
    </w:p>
    <w:p w14:paraId="7EE24F34" w14:textId="5733B88E" w:rsidR="007F4F99" w:rsidRPr="00041744" w:rsidRDefault="007F4F99" w:rsidP="001A580B">
      <w:pPr>
        <w:pStyle w:val="Default"/>
        <w:numPr>
          <w:ilvl w:val="0"/>
          <w:numId w:val="13"/>
        </w:numPr>
        <w:spacing w:before="120" w:after="120"/>
        <w:ind w:left="284" w:hanging="284"/>
        <w:rPr>
          <w:sz w:val="22"/>
          <w:szCs w:val="22"/>
          <w:lang w:val="nb-NO"/>
        </w:rPr>
      </w:pPr>
      <w:r w:rsidRPr="00041744">
        <w:rPr>
          <w:sz w:val="22"/>
          <w:szCs w:val="22"/>
          <w:lang w:val="nb-NO"/>
        </w:rPr>
        <w:t>For isolerte rør og komponenter bør en ha fokus på isolasjonsskjøter rundt ventiler og instrumenter</w:t>
      </w:r>
      <w:r w:rsidR="00FE6A15">
        <w:rPr>
          <w:sz w:val="22"/>
          <w:szCs w:val="22"/>
          <w:lang w:val="nb-NO"/>
        </w:rPr>
        <w:t>.</w:t>
      </w:r>
      <w:r w:rsidRPr="00041744">
        <w:rPr>
          <w:sz w:val="22"/>
          <w:szCs w:val="22"/>
          <w:lang w:val="nb-NO"/>
        </w:rPr>
        <w:t xml:space="preserve"> (</w:t>
      </w:r>
      <w:r w:rsidR="00FE6A15">
        <w:rPr>
          <w:sz w:val="22"/>
          <w:szCs w:val="22"/>
          <w:lang w:val="nb-NO"/>
        </w:rPr>
        <w:t>L</w:t>
      </w:r>
      <w:r w:rsidRPr="00041744">
        <w:rPr>
          <w:sz w:val="22"/>
          <w:szCs w:val="22"/>
          <w:lang w:val="nb-NO"/>
        </w:rPr>
        <w:t>ekkasje</w:t>
      </w:r>
      <w:r w:rsidR="00FE6A15">
        <w:rPr>
          <w:sz w:val="22"/>
          <w:szCs w:val="22"/>
          <w:lang w:val="nb-NO"/>
        </w:rPr>
        <w:t>r</w:t>
      </w:r>
      <w:r w:rsidRPr="00041744">
        <w:rPr>
          <w:sz w:val="22"/>
          <w:szCs w:val="22"/>
          <w:lang w:val="nb-NO"/>
        </w:rPr>
        <w:t xml:space="preserve"> fra isolerte komponenter kan komme støtvis ut av isolasjonen med mange sekunders mellomrom). </w:t>
      </w:r>
    </w:p>
    <w:p w14:paraId="59A444E0" w14:textId="3F8E5578" w:rsidR="00DD0994" w:rsidRPr="00041744" w:rsidRDefault="00DD0994" w:rsidP="001A580B">
      <w:pPr>
        <w:pStyle w:val="Default"/>
        <w:numPr>
          <w:ilvl w:val="0"/>
          <w:numId w:val="13"/>
        </w:numPr>
        <w:spacing w:before="120" w:after="120"/>
        <w:ind w:left="284" w:hanging="284"/>
        <w:rPr>
          <w:sz w:val="22"/>
          <w:szCs w:val="22"/>
          <w:lang w:val="nb-NO"/>
        </w:rPr>
      </w:pPr>
      <w:r w:rsidRPr="00041744">
        <w:rPr>
          <w:sz w:val="22"/>
          <w:szCs w:val="22"/>
          <w:lang w:val="nb-NO"/>
        </w:rPr>
        <w:t>Ved lekkasjefunn merkes lekk komponent lokalt med operatørens standard merkelapp. Funn-nummer og andre relevante data (i henhold til operatørselskaps rutiner) påføres merkelappen ned vannfast tusj.</w:t>
      </w:r>
    </w:p>
    <w:p w14:paraId="2D1CA8CE" w14:textId="344B239D" w:rsidR="00F852BD" w:rsidRPr="00041744" w:rsidRDefault="00760C80" w:rsidP="001A580B">
      <w:pPr>
        <w:pStyle w:val="Default"/>
        <w:numPr>
          <w:ilvl w:val="0"/>
          <w:numId w:val="13"/>
        </w:numPr>
        <w:spacing w:before="120" w:after="120"/>
        <w:ind w:left="284" w:hanging="284"/>
        <w:rPr>
          <w:sz w:val="22"/>
          <w:szCs w:val="22"/>
          <w:lang w:val="nb-NO"/>
        </w:rPr>
      </w:pPr>
      <w:r w:rsidRPr="00041744">
        <w:rPr>
          <w:sz w:val="22"/>
          <w:szCs w:val="22"/>
          <w:lang w:val="nb-NO"/>
        </w:rPr>
        <w:t xml:space="preserve">Funn registreres i samråd med områdeansvarlig i henhold til </w:t>
      </w:r>
      <w:r w:rsidR="000922BD" w:rsidRPr="00041744">
        <w:rPr>
          <w:sz w:val="22"/>
          <w:szCs w:val="22"/>
          <w:lang w:val="nb-NO"/>
        </w:rPr>
        <w:t xml:space="preserve">operatørens </w:t>
      </w:r>
      <w:r w:rsidRPr="00041744">
        <w:rPr>
          <w:sz w:val="22"/>
          <w:szCs w:val="22"/>
          <w:lang w:val="nb-NO"/>
        </w:rPr>
        <w:t>gjeldende prosedyrer</w:t>
      </w:r>
      <w:r w:rsidR="00CA5382" w:rsidRPr="00041744">
        <w:rPr>
          <w:sz w:val="22"/>
          <w:szCs w:val="22"/>
          <w:lang w:val="nb-NO"/>
        </w:rPr>
        <w:t>.</w:t>
      </w:r>
      <w:r w:rsidRPr="00041744">
        <w:rPr>
          <w:sz w:val="22"/>
          <w:szCs w:val="22"/>
          <w:lang w:val="nb-NO"/>
        </w:rPr>
        <w:t xml:space="preserve"> Etablert praksis </w:t>
      </w:r>
      <w:r w:rsidR="000922BD" w:rsidRPr="00041744">
        <w:rPr>
          <w:sz w:val="22"/>
          <w:szCs w:val="22"/>
          <w:lang w:val="nb-NO"/>
        </w:rPr>
        <w:t xml:space="preserve">kan </w:t>
      </w:r>
      <w:r w:rsidRPr="00041744">
        <w:rPr>
          <w:sz w:val="22"/>
          <w:szCs w:val="22"/>
          <w:lang w:val="nb-NO"/>
        </w:rPr>
        <w:t xml:space="preserve">variere </w:t>
      </w:r>
      <w:r w:rsidR="000922BD" w:rsidRPr="00041744">
        <w:rPr>
          <w:sz w:val="22"/>
          <w:szCs w:val="22"/>
          <w:lang w:val="nb-NO"/>
        </w:rPr>
        <w:t>både mellom feltoperatørene og mellom IR-operatørene</w:t>
      </w:r>
      <w:r w:rsidRPr="00041744">
        <w:rPr>
          <w:sz w:val="22"/>
          <w:szCs w:val="22"/>
          <w:lang w:val="nb-NO"/>
        </w:rPr>
        <w:t xml:space="preserve">. Nedenfor følger noen relevante elementer: </w:t>
      </w:r>
    </w:p>
    <w:p w14:paraId="74EA7979" w14:textId="2E487FF8" w:rsidR="00A23BFC" w:rsidRPr="00041744" w:rsidRDefault="00A23BFC" w:rsidP="0066337A">
      <w:pPr>
        <w:pStyle w:val="Default"/>
        <w:numPr>
          <w:ilvl w:val="1"/>
          <w:numId w:val="13"/>
        </w:numPr>
        <w:spacing w:before="120" w:after="120"/>
        <w:ind w:left="568" w:hanging="284"/>
        <w:rPr>
          <w:sz w:val="22"/>
          <w:szCs w:val="22"/>
          <w:lang w:val="nb-NO"/>
        </w:rPr>
      </w:pPr>
      <w:r w:rsidRPr="00041744">
        <w:rPr>
          <w:sz w:val="22"/>
          <w:szCs w:val="22"/>
          <w:lang w:val="nb-NO"/>
        </w:rPr>
        <w:t>Videosnutten av lekkasjen lagres.</w:t>
      </w:r>
    </w:p>
    <w:p w14:paraId="2E621D6B" w14:textId="553FA3BD" w:rsidR="00A23BFC" w:rsidRPr="00041744" w:rsidRDefault="00A23BFC" w:rsidP="0066337A">
      <w:pPr>
        <w:pStyle w:val="Default"/>
        <w:numPr>
          <w:ilvl w:val="1"/>
          <w:numId w:val="13"/>
        </w:numPr>
        <w:spacing w:before="120" w:after="120"/>
        <w:ind w:left="568" w:hanging="284"/>
        <w:rPr>
          <w:sz w:val="22"/>
          <w:szCs w:val="22"/>
          <w:lang w:val="nb-NO"/>
        </w:rPr>
      </w:pPr>
      <w:r w:rsidRPr="00041744">
        <w:rPr>
          <w:sz w:val="22"/>
          <w:szCs w:val="22"/>
          <w:lang w:val="nb-NO"/>
        </w:rPr>
        <w:t>Et (eller flere) stillbilde(r) av komponenten tas.</w:t>
      </w:r>
    </w:p>
    <w:p w14:paraId="3F84A8FF" w14:textId="6379528D" w:rsidR="00760C80" w:rsidRPr="00041744" w:rsidRDefault="00760C80" w:rsidP="0066337A">
      <w:pPr>
        <w:pStyle w:val="Default"/>
        <w:numPr>
          <w:ilvl w:val="1"/>
          <w:numId w:val="13"/>
        </w:numPr>
        <w:spacing w:before="120" w:after="120"/>
        <w:ind w:left="568" w:hanging="284"/>
        <w:rPr>
          <w:sz w:val="22"/>
          <w:szCs w:val="22"/>
          <w:lang w:val="nb-NO"/>
        </w:rPr>
      </w:pPr>
      <w:r w:rsidRPr="00041744">
        <w:rPr>
          <w:sz w:val="22"/>
          <w:szCs w:val="22"/>
          <w:lang w:val="nb-NO"/>
        </w:rPr>
        <w:t>Funnsted tagges med lapp med påskrift "Diffus lekkasje</w:t>
      </w:r>
      <w:r w:rsidR="007F4F99" w:rsidRPr="00041744">
        <w:rPr>
          <w:sz w:val="22"/>
          <w:szCs w:val="22"/>
          <w:lang w:val="nb-NO"/>
        </w:rPr>
        <w:t>/</w:t>
      </w:r>
      <w:r w:rsidRPr="00041744">
        <w:rPr>
          <w:sz w:val="22"/>
          <w:szCs w:val="22"/>
          <w:lang w:val="nb-NO"/>
        </w:rPr>
        <w:t>gasslekkasje" og et referansenummer</w:t>
      </w:r>
      <w:r w:rsidR="007F4F99" w:rsidRPr="00041744">
        <w:rPr>
          <w:sz w:val="22"/>
          <w:szCs w:val="22"/>
          <w:lang w:val="nb-NO"/>
        </w:rPr>
        <w:t>/</w:t>
      </w:r>
      <w:r w:rsidRPr="00041744">
        <w:rPr>
          <w:sz w:val="22"/>
          <w:szCs w:val="22"/>
          <w:lang w:val="nb-NO"/>
        </w:rPr>
        <w:t>løpenummer evt</w:t>
      </w:r>
      <w:r w:rsidR="00F852BD" w:rsidRPr="00041744">
        <w:rPr>
          <w:sz w:val="22"/>
          <w:szCs w:val="22"/>
          <w:lang w:val="nb-NO"/>
        </w:rPr>
        <w:t>.</w:t>
      </w:r>
      <w:r w:rsidRPr="00041744">
        <w:rPr>
          <w:sz w:val="22"/>
          <w:szCs w:val="22"/>
          <w:lang w:val="nb-NO"/>
        </w:rPr>
        <w:t xml:space="preserve"> registrering </w:t>
      </w:r>
      <w:r w:rsidR="006B6106" w:rsidRPr="00041744">
        <w:rPr>
          <w:sz w:val="22"/>
          <w:szCs w:val="22"/>
          <w:lang w:val="nb-NO"/>
        </w:rPr>
        <w:t>ihht. operatørens rutiner</w:t>
      </w:r>
      <w:r w:rsidR="00CA5382" w:rsidRPr="00041744">
        <w:rPr>
          <w:sz w:val="22"/>
          <w:szCs w:val="22"/>
          <w:lang w:val="nb-NO"/>
        </w:rPr>
        <w:t>.</w:t>
      </w:r>
    </w:p>
    <w:p w14:paraId="5F542763" w14:textId="1BF72A5D" w:rsidR="00760C80" w:rsidRPr="00041744" w:rsidRDefault="00760C80" w:rsidP="0066337A">
      <w:pPr>
        <w:pStyle w:val="Default"/>
        <w:numPr>
          <w:ilvl w:val="1"/>
          <w:numId w:val="13"/>
        </w:numPr>
        <w:spacing w:before="120" w:after="120"/>
        <w:ind w:left="568" w:hanging="284"/>
        <w:rPr>
          <w:sz w:val="22"/>
          <w:szCs w:val="22"/>
          <w:lang w:val="nb-NO"/>
        </w:rPr>
      </w:pPr>
      <w:r w:rsidRPr="00041744">
        <w:rPr>
          <w:sz w:val="22"/>
          <w:szCs w:val="22"/>
          <w:lang w:val="nb-NO"/>
        </w:rPr>
        <w:t>Liste føres med utstyrstag, referansenummer, LEL</w:t>
      </w:r>
      <w:r w:rsidR="00E04FAF">
        <w:rPr>
          <w:sz w:val="22"/>
          <w:szCs w:val="22"/>
          <w:lang w:val="nb-NO"/>
        </w:rPr>
        <w:t>-</w:t>
      </w:r>
      <w:r w:rsidRPr="00041744">
        <w:rPr>
          <w:sz w:val="22"/>
          <w:szCs w:val="22"/>
          <w:lang w:val="nb-NO"/>
        </w:rPr>
        <w:t>måling</w:t>
      </w:r>
      <w:r w:rsidR="00EA020E">
        <w:rPr>
          <w:sz w:val="22"/>
          <w:szCs w:val="22"/>
          <w:lang w:val="nb-NO"/>
        </w:rPr>
        <w:t xml:space="preserve"> </w:t>
      </w:r>
      <w:r w:rsidR="00EA020E" w:rsidRPr="00EA020E">
        <w:rPr>
          <w:sz w:val="22"/>
          <w:szCs w:val="22"/>
          <w:lang w:val="nb-NO"/>
        </w:rPr>
        <w:t>(Lower Explosive Limit)</w:t>
      </w:r>
      <w:r w:rsidRPr="00041744">
        <w:rPr>
          <w:sz w:val="22"/>
          <w:szCs w:val="22"/>
          <w:lang w:val="nb-NO"/>
        </w:rPr>
        <w:t xml:space="preserve"> og beskrivelse</w:t>
      </w:r>
      <w:r w:rsidR="00EA020E">
        <w:rPr>
          <w:sz w:val="22"/>
          <w:szCs w:val="22"/>
          <w:lang w:val="nb-NO"/>
        </w:rPr>
        <w:t>/</w:t>
      </w:r>
      <w:r w:rsidRPr="00041744">
        <w:rPr>
          <w:sz w:val="22"/>
          <w:szCs w:val="22"/>
          <w:lang w:val="nb-NO"/>
        </w:rPr>
        <w:t xml:space="preserve">kommentar, </w:t>
      </w:r>
      <w:r w:rsidR="00A23BFC" w:rsidRPr="00041744">
        <w:rPr>
          <w:sz w:val="22"/>
          <w:szCs w:val="22"/>
          <w:lang w:val="nb-NO"/>
        </w:rPr>
        <w:t xml:space="preserve">samt </w:t>
      </w:r>
      <w:r w:rsidRPr="00041744">
        <w:rPr>
          <w:sz w:val="22"/>
          <w:szCs w:val="22"/>
          <w:lang w:val="nb-NO"/>
        </w:rPr>
        <w:t xml:space="preserve">bilde/film og registrering. </w:t>
      </w:r>
      <w:r w:rsidR="00A23BFC" w:rsidRPr="00041744">
        <w:rPr>
          <w:sz w:val="22"/>
          <w:szCs w:val="22"/>
          <w:lang w:val="nb-NO"/>
        </w:rPr>
        <w:t>Dette kan hensiktsmessig gjøres i det regnearket Norsk olje og gass har fått utviklet til formålet eller i et registreringsskjema</w:t>
      </w:r>
      <w:r w:rsidR="00DA02C4">
        <w:rPr>
          <w:sz w:val="22"/>
          <w:szCs w:val="22"/>
          <w:lang w:val="nb-NO"/>
        </w:rPr>
        <w:t xml:space="preserve"> / database</w:t>
      </w:r>
      <w:r w:rsidR="00A23BFC" w:rsidRPr="00041744">
        <w:rPr>
          <w:sz w:val="22"/>
          <w:szCs w:val="22"/>
          <w:lang w:val="nb-NO"/>
        </w:rPr>
        <w:t xml:space="preserve"> som er tilpasset dette.</w:t>
      </w:r>
    </w:p>
    <w:p w14:paraId="3A77D842" w14:textId="4A407B08" w:rsidR="00760C80" w:rsidRPr="00041744" w:rsidRDefault="00760C80" w:rsidP="0066337A">
      <w:pPr>
        <w:pStyle w:val="Default"/>
        <w:numPr>
          <w:ilvl w:val="1"/>
          <w:numId w:val="13"/>
        </w:numPr>
        <w:spacing w:before="120" w:after="120"/>
        <w:ind w:left="568" w:hanging="284"/>
        <w:rPr>
          <w:sz w:val="22"/>
          <w:szCs w:val="22"/>
          <w:lang w:val="nb-NO"/>
        </w:rPr>
      </w:pPr>
      <w:r w:rsidRPr="00041744">
        <w:rPr>
          <w:sz w:val="22"/>
          <w:szCs w:val="22"/>
          <w:lang w:val="nb-NO"/>
        </w:rPr>
        <w:t>Alle funn plottes inn på områdekart</w:t>
      </w:r>
      <w:r w:rsidR="00DD0994" w:rsidRPr="00041744">
        <w:rPr>
          <w:sz w:val="22"/>
          <w:szCs w:val="22"/>
          <w:lang w:val="nb-NO"/>
        </w:rPr>
        <w:t>/</w:t>
      </w:r>
      <w:r w:rsidR="006B6106" w:rsidRPr="00041744">
        <w:rPr>
          <w:sz w:val="22"/>
          <w:szCs w:val="22"/>
          <w:lang w:val="nb-NO"/>
        </w:rPr>
        <w:t>plot plan</w:t>
      </w:r>
      <w:r w:rsidRPr="00041744">
        <w:rPr>
          <w:sz w:val="22"/>
          <w:szCs w:val="22"/>
          <w:lang w:val="nb-NO"/>
        </w:rPr>
        <w:t xml:space="preserve">. </w:t>
      </w:r>
    </w:p>
    <w:p w14:paraId="57090C63" w14:textId="12C59626" w:rsidR="007F4F99" w:rsidRPr="00041744" w:rsidRDefault="007F4F99" w:rsidP="0000052D">
      <w:pPr>
        <w:pStyle w:val="Default"/>
        <w:numPr>
          <w:ilvl w:val="0"/>
          <w:numId w:val="13"/>
        </w:numPr>
        <w:spacing w:before="120" w:after="120"/>
        <w:ind w:left="284" w:hanging="284"/>
        <w:rPr>
          <w:sz w:val="22"/>
          <w:szCs w:val="22"/>
          <w:lang w:val="nb-NO"/>
        </w:rPr>
      </w:pPr>
      <w:r w:rsidRPr="00041744">
        <w:rPr>
          <w:sz w:val="22"/>
          <w:szCs w:val="22"/>
          <w:lang w:val="nb-NO"/>
        </w:rPr>
        <w:t xml:space="preserve">Ved lekkasjefunn ut fra isolasjon bør områdeansvarlig vurdere og avgjøre om </w:t>
      </w:r>
      <w:r w:rsidR="004430B7">
        <w:rPr>
          <w:sz w:val="22"/>
          <w:szCs w:val="22"/>
          <w:lang w:val="nb-NO"/>
        </w:rPr>
        <w:t>isolasjonen</w:t>
      </w:r>
      <w:r w:rsidRPr="00041744">
        <w:rPr>
          <w:sz w:val="22"/>
          <w:szCs w:val="22"/>
          <w:lang w:val="nb-NO"/>
        </w:rPr>
        <w:t xml:space="preserve"> skal fjernes umiddelbart for identifisering av lekkasjepunkt eller om dette skal gjøres på et senere tidspunkt</w:t>
      </w:r>
      <w:r w:rsidR="00E94251">
        <w:rPr>
          <w:sz w:val="22"/>
          <w:szCs w:val="22"/>
          <w:lang w:val="nb-NO"/>
        </w:rPr>
        <w:t>.</w:t>
      </w:r>
      <w:r w:rsidRPr="00041744">
        <w:rPr>
          <w:sz w:val="22"/>
          <w:szCs w:val="22"/>
          <w:lang w:val="nb-NO"/>
        </w:rPr>
        <w:t xml:space="preserve"> (</w:t>
      </w:r>
      <w:r w:rsidR="00E94251">
        <w:rPr>
          <w:sz w:val="22"/>
          <w:szCs w:val="22"/>
          <w:lang w:val="nb-NO"/>
        </w:rPr>
        <w:t>T</w:t>
      </w:r>
      <w:r w:rsidRPr="00041744">
        <w:rPr>
          <w:sz w:val="22"/>
          <w:szCs w:val="22"/>
          <w:lang w:val="nb-NO"/>
        </w:rPr>
        <w:t>ilgang på IR-kamera bør her være e</w:t>
      </w:r>
      <w:r w:rsidR="00E94251">
        <w:rPr>
          <w:sz w:val="22"/>
          <w:szCs w:val="22"/>
          <w:lang w:val="nb-NO"/>
        </w:rPr>
        <w:t>n viktig del av</w:t>
      </w:r>
      <w:r w:rsidRPr="00041744">
        <w:rPr>
          <w:sz w:val="22"/>
          <w:szCs w:val="22"/>
          <w:lang w:val="nb-NO"/>
        </w:rPr>
        <w:t xml:space="preserve"> </w:t>
      </w:r>
      <w:r w:rsidR="00ED62EE" w:rsidRPr="00041744">
        <w:rPr>
          <w:sz w:val="22"/>
          <w:szCs w:val="22"/>
          <w:lang w:val="nb-NO"/>
        </w:rPr>
        <w:t>beslutning</w:t>
      </w:r>
      <w:r w:rsidR="00EA6412">
        <w:rPr>
          <w:sz w:val="22"/>
          <w:szCs w:val="22"/>
          <w:lang w:val="nb-NO"/>
        </w:rPr>
        <w:t>en</w:t>
      </w:r>
      <w:r w:rsidR="00ED62EE" w:rsidRPr="00041744">
        <w:rPr>
          <w:sz w:val="22"/>
          <w:szCs w:val="22"/>
          <w:lang w:val="nb-NO"/>
        </w:rPr>
        <w:t xml:space="preserve">. Det kan være </w:t>
      </w:r>
      <w:r w:rsidR="006B6106" w:rsidRPr="00041744">
        <w:rPr>
          <w:sz w:val="22"/>
          <w:szCs w:val="22"/>
          <w:lang w:val="nb-NO"/>
        </w:rPr>
        <w:t>både vanskelig og</w:t>
      </w:r>
      <w:r w:rsidR="00ED62EE" w:rsidRPr="00041744">
        <w:rPr>
          <w:sz w:val="22"/>
          <w:szCs w:val="22"/>
          <w:lang w:val="nb-NO"/>
        </w:rPr>
        <w:t xml:space="preserve"> tidkrevende for driftsoperatører å avdekke eksakt lekkasjepunkt uten kamera i ettertid</w:t>
      </w:r>
      <w:r w:rsidR="00BD7CE7">
        <w:rPr>
          <w:sz w:val="22"/>
          <w:szCs w:val="22"/>
          <w:lang w:val="nb-NO"/>
        </w:rPr>
        <w:t>)</w:t>
      </w:r>
      <w:r w:rsidR="00ED62EE" w:rsidRPr="00041744">
        <w:rPr>
          <w:sz w:val="22"/>
          <w:szCs w:val="22"/>
          <w:lang w:val="nb-NO"/>
        </w:rPr>
        <w:t xml:space="preserve">. </w:t>
      </w:r>
    </w:p>
    <w:p w14:paraId="0E259DD0" w14:textId="082E0865" w:rsidR="00ED62EE" w:rsidRPr="00760C80" w:rsidRDefault="004A7AF3" w:rsidP="00041744">
      <w:pPr>
        <w:pStyle w:val="Default"/>
        <w:numPr>
          <w:ilvl w:val="0"/>
          <w:numId w:val="13"/>
        </w:numPr>
        <w:ind w:left="284" w:hanging="284"/>
        <w:rPr>
          <w:lang w:val="nb-NO"/>
        </w:rPr>
      </w:pPr>
      <w:r w:rsidRPr="00041744">
        <w:rPr>
          <w:noProof/>
        </w:rPr>
        <mc:AlternateContent>
          <mc:Choice Requires="wps">
            <w:drawing>
              <wp:anchor distT="0" distB="0" distL="114300" distR="114300" simplePos="0" relativeHeight="251664384" behindDoc="0" locked="0" layoutInCell="1" allowOverlap="1" wp14:anchorId="4A58058F" wp14:editId="14353B37">
                <wp:simplePos x="0" y="0"/>
                <wp:positionH relativeFrom="column">
                  <wp:posOffset>146050</wp:posOffset>
                </wp:positionH>
                <wp:positionV relativeFrom="paragraph">
                  <wp:posOffset>492125</wp:posOffset>
                </wp:positionV>
                <wp:extent cx="5521960" cy="1480185"/>
                <wp:effectExtent l="0" t="0" r="21590" b="24765"/>
                <wp:wrapTopAndBottom/>
                <wp:docPr id="7" name="Tekstboks 7"/>
                <wp:cNvGraphicFramePr/>
                <a:graphic xmlns:a="http://schemas.openxmlformats.org/drawingml/2006/main">
                  <a:graphicData uri="http://schemas.microsoft.com/office/word/2010/wordprocessingShape">
                    <wps:wsp>
                      <wps:cNvSpPr txBox="1"/>
                      <wps:spPr>
                        <a:xfrm>
                          <a:off x="0" y="0"/>
                          <a:ext cx="5521960" cy="1480185"/>
                        </a:xfrm>
                        <a:prstGeom prst="rect">
                          <a:avLst/>
                        </a:prstGeom>
                        <a:solidFill>
                          <a:schemeClr val="accent6">
                            <a:lumMod val="40000"/>
                            <a:lumOff val="60000"/>
                          </a:schemeClr>
                        </a:solidFill>
                        <a:ln w="12700">
                          <a:solidFill>
                            <a:prstClr val="black"/>
                          </a:solidFill>
                        </a:ln>
                      </wps:spPr>
                      <wps:txbx>
                        <w:txbxContent>
                          <w:p w14:paraId="2BF9B57E" w14:textId="77777777" w:rsidR="00871B6E" w:rsidRPr="00760C80" w:rsidRDefault="00871B6E" w:rsidP="00683D01">
                            <w:pPr>
                              <w:pStyle w:val="BodyText"/>
                              <w:tabs>
                                <w:tab w:val="left" w:pos="427"/>
                              </w:tabs>
                              <w:autoSpaceDE/>
                              <w:autoSpaceDN/>
                              <w:adjustRightInd/>
                              <w:spacing w:before="120" w:after="120"/>
                              <w:ind w:left="284" w:hanging="284"/>
                              <w:rPr>
                                <w:rFonts w:ascii="Calibri" w:hAnsi="Calibri" w:cs="Calibri"/>
                              </w:rPr>
                            </w:pPr>
                            <w:r w:rsidRPr="00683D01">
                              <w:rPr>
                                <w:color w:val="auto"/>
                                <w:u w:val="single"/>
                                <w:lang w:val="en-US"/>
                              </w:rPr>
                              <w:t>Tips</w:t>
                            </w:r>
                            <w:r w:rsidRPr="00760C80">
                              <w:rPr>
                                <w:rFonts w:ascii="Calibri" w:hAnsi="Calibri" w:cs="Calibri"/>
                              </w:rPr>
                              <w:t xml:space="preserve">: </w:t>
                            </w:r>
                          </w:p>
                          <w:p w14:paraId="25B46A2F" w14:textId="2B11F1D4" w:rsidR="00871B6E" w:rsidRDefault="00871B6E" w:rsidP="00F747FC">
                            <w:r w:rsidRPr="00F852BD">
                              <w:t xml:space="preserve">Fokusere kameraet mot de områdene på utstyret der lekkasjer mest sannsynlig kan skje. Her går det an å veilede ved hjelp figurer/foto av utstyr med angivelse av mulige lekkasjepunkter. Kameraene dekker vanligvis ganske store nok områder på litt avstand men her må man også ta hensyn til oppløsning, kameratype etc. Lekkasjer under isolasjon er problematisk. Lekkasjen kan komme ut hvor som helst uten at selve lekkasjepunktet er identifisert. </w:t>
                            </w:r>
                            <w:r w:rsidRPr="00041744">
                              <w:t>I noen tilfeller må isolasjonsmateriale fjernes for å finne le</w:t>
                            </w:r>
                            <w:r>
                              <w:t>kkasjepunkt</w:t>
                            </w:r>
                            <w:r w:rsidR="00032C2A">
                              <w:t>(ene)</w:t>
                            </w:r>
                            <w:r w:rsidRPr="00041744">
                              <w:t>.</w:t>
                            </w:r>
                          </w:p>
                          <w:p w14:paraId="155A4486" w14:textId="77777777" w:rsidR="00871B6E" w:rsidRPr="00041744" w:rsidRDefault="00871B6E" w:rsidP="00F747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58058F" id="Tekstboks 7" o:spid="_x0000_s1028" type="#_x0000_t202" style="position:absolute;left:0;text-align:left;margin-left:11.5pt;margin-top:38.75pt;width:434.8pt;height:116.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" fillcolor="#c5e0b3 [1305]" strokeweight="1pt">
                <v:textbox>
                  <w:txbxContent>
                    <w:p w14:paraId="2BF9B57E" w14:textId="77777777" w:rsidR="00871B6E" w:rsidRPr="00760C80" w:rsidRDefault="00871B6E" w:rsidP="00683D01">
                      <w:pPr>
                        <w:pStyle w:val="BodyText"/>
                        <w:tabs>
                          <w:tab w:val="left" w:pos="427"/>
                        </w:tabs>
                        <w:autoSpaceDE/>
                        <w:autoSpaceDN/>
                        <w:adjustRightInd/>
                        <w:spacing w:before="120" w:after="120"/>
                        <w:ind w:left="284" w:hanging="284"/>
                        <w:rPr>
                          <w:rFonts w:ascii="Calibri" w:hAnsi="Calibri" w:cs="Calibri"/>
                        </w:rPr>
                      </w:pPr>
                      <w:r w:rsidRPr="00683D01">
                        <w:rPr>
                          <w:color w:val="auto"/>
                          <w:u w:val="single"/>
                          <w:lang w:val="en-US"/>
                        </w:rPr>
                        <w:t>Tips</w:t>
                      </w:r>
                      <w:r w:rsidRPr="00760C80">
                        <w:rPr>
                          <w:rFonts w:ascii="Calibri" w:hAnsi="Calibri" w:cs="Calibri"/>
                        </w:rPr>
                        <w:t xml:space="preserve">: </w:t>
                      </w:r>
                    </w:p>
                    <w:p w14:paraId="25B46A2F" w14:textId="2B11F1D4" w:rsidR="00871B6E" w:rsidRDefault="00871B6E" w:rsidP="00F747FC">
                      <w:r w:rsidRPr="00F852BD">
                        <w:t xml:space="preserve">Fokusere kameraet mot de områdene på utstyret der lekkasjer mest sannsynlig kan skje. Her går det an å veilede ved hjelp figurer/foto av utstyr med angivelse av mulige lekkasjepunkter. Kameraene dekker vanligvis ganske store nok områder på litt avstand men her må man også ta hensyn til oppløsning, kameratype etc. Lekkasjer under isolasjon er problematisk. Lekkasjen kan komme ut hvor som helst uten at selve lekkasjepunktet er identifisert. </w:t>
                      </w:r>
                      <w:r w:rsidRPr="00041744">
                        <w:t>I noen tilfeller må isolasjonsmateriale fjernes for å finne le</w:t>
                      </w:r>
                      <w:r>
                        <w:t>kkasjepunkt</w:t>
                      </w:r>
                      <w:r w:rsidR="00032C2A">
                        <w:t>(ene)</w:t>
                      </w:r>
                      <w:r w:rsidRPr="00041744">
                        <w:t>.</w:t>
                      </w:r>
                    </w:p>
                    <w:p w14:paraId="155A4486" w14:textId="77777777" w:rsidR="00871B6E" w:rsidRPr="00041744" w:rsidRDefault="00871B6E" w:rsidP="00F747FC"/>
                  </w:txbxContent>
                </v:textbox>
                <w10:wrap type="topAndBottom"/>
              </v:shape>
            </w:pict>
          </mc:Fallback>
        </mc:AlternateContent>
      </w:r>
      <w:r w:rsidR="00ED62EE" w:rsidRPr="00041744">
        <w:rPr>
          <w:sz w:val="22"/>
          <w:szCs w:val="22"/>
          <w:lang w:val="nb-NO"/>
        </w:rPr>
        <w:t>Ved lekkasjefunn foretas LEL-måling.  LEL</w:t>
      </w:r>
      <w:r w:rsidR="009B1F9D">
        <w:rPr>
          <w:sz w:val="22"/>
          <w:szCs w:val="22"/>
          <w:lang w:val="nb-NO"/>
        </w:rPr>
        <w:t>-</w:t>
      </w:r>
      <w:r w:rsidR="00ED62EE" w:rsidRPr="00041744">
        <w:rPr>
          <w:sz w:val="22"/>
          <w:szCs w:val="22"/>
          <w:lang w:val="nb-NO"/>
        </w:rPr>
        <w:t xml:space="preserve">måling gjøres av områdeansvarlig. Ved måling bør man alltid nyttiggjøre seg av </w:t>
      </w:r>
      <w:r w:rsidR="00EA6412">
        <w:rPr>
          <w:sz w:val="22"/>
          <w:szCs w:val="22"/>
          <w:lang w:val="nb-NO"/>
        </w:rPr>
        <w:t>IR-</w:t>
      </w:r>
      <w:r w:rsidR="00ED62EE" w:rsidRPr="00041744">
        <w:rPr>
          <w:sz w:val="22"/>
          <w:szCs w:val="22"/>
          <w:lang w:val="nb-NO"/>
        </w:rPr>
        <w:t>kamera for å sikre at man måler på rett sted ift. lekkasje og vind</w:t>
      </w:r>
      <w:r w:rsidR="00ED62EE" w:rsidRPr="00760C80">
        <w:rPr>
          <w:lang w:val="nb-NO"/>
        </w:rPr>
        <w:t>.</w:t>
      </w:r>
    </w:p>
    <w:p w14:paraId="47FBE942" w14:textId="5ECC9EA1" w:rsidR="00DA02C4" w:rsidRDefault="00DA02C4" w:rsidP="0000052D"/>
    <w:p w14:paraId="347E92D2" w14:textId="64432222" w:rsidR="009F6E13" w:rsidRDefault="009F6E13" w:rsidP="00F747FC">
      <w:pPr>
        <w:pStyle w:val="ListParagraph"/>
        <w:numPr>
          <w:ilvl w:val="0"/>
          <w:numId w:val="13"/>
        </w:numPr>
      </w:pPr>
      <w:r>
        <w:lastRenderedPageBreak/>
        <w:t>Noen funn kan være av en slik karakter at de kan utbedres på stedet.</w:t>
      </w:r>
      <w:r w:rsidR="00946223">
        <w:t xml:space="preserve"> </w:t>
      </w:r>
      <w:r w:rsidR="009D514F">
        <w:t xml:space="preserve">De skal likevel registreres. </w:t>
      </w:r>
      <w:r w:rsidR="00946223">
        <w:t>Se neste avsnitt</w:t>
      </w:r>
      <w:r w:rsidR="00B90788">
        <w:t xml:space="preserve"> for nærmere detaljer</w:t>
      </w:r>
      <w:r w:rsidR="00DA02C4">
        <w:t>.</w:t>
      </w:r>
    </w:p>
    <w:p w14:paraId="50A77ED6" w14:textId="74614253" w:rsidR="006B6106" w:rsidRDefault="006B6106" w:rsidP="00733FF0"/>
    <w:p w14:paraId="523A4D5B" w14:textId="77777777" w:rsidR="00733FF0" w:rsidRDefault="00733FF0" w:rsidP="00733FF0"/>
    <w:p w14:paraId="729BC37A" w14:textId="1F58E344" w:rsidR="00865065" w:rsidRDefault="00865065" w:rsidP="008947C3">
      <w:pPr>
        <w:pStyle w:val="Heading2"/>
      </w:pPr>
      <w:r>
        <w:t xml:space="preserve">Oppretting </w:t>
      </w:r>
    </w:p>
    <w:p w14:paraId="30137209" w14:textId="77777777" w:rsidR="00733FF0" w:rsidRPr="00733FF0" w:rsidRDefault="00733FF0" w:rsidP="00576E30">
      <w:pPr>
        <w:keepNext/>
        <w:keepLines/>
      </w:pPr>
    </w:p>
    <w:p w14:paraId="5CA71EEC" w14:textId="6BF76DF2" w:rsidR="00865065" w:rsidRPr="00041744" w:rsidRDefault="007160F2" w:rsidP="00F26A9E">
      <w:pPr>
        <w:pStyle w:val="ListParagraph"/>
        <w:numPr>
          <w:ilvl w:val="0"/>
          <w:numId w:val="31"/>
        </w:numPr>
        <w:spacing w:before="120" w:after="120"/>
        <w:ind w:left="714" w:hanging="357"/>
        <w:contextualSpacing w:val="0"/>
      </w:pPr>
      <w:r>
        <w:t>Vurdér a</w:t>
      </w:r>
      <w:r w:rsidR="00865065" w:rsidRPr="00041744">
        <w:t>lle lekkasjer som er påvist under IR-scanningen mtp. oppretting ut fra lekkasjens størrelse og kritikalitet.</w:t>
      </w:r>
    </w:p>
    <w:p w14:paraId="125A2A77" w14:textId="254C9B58" w:rsidR="00865065" w:rsidRPr="00041744" w:rsidRDefault="00865065" w:rsidP="00F26A9E">
      <w:pPr>
        <w:pStyle w:val="ListParagraph"/>
        <w:numPr>
          <w:ilvl w:val="0"/>
          <w:numId w:val="31"/>
        </w:numPr>
        <w:spacing w:before="120" w:after="120"/>
        <w:ind w:left="714" w:hanging="357"/>
        <w:contextualSpacing w:val="0"/>
      </w:pPr>
      <w:r w:rsidRPr="00041744">
        <w:t xml:space="preserve">Noen lekkasjer er av en slik art at de kan utbedres på stedet umiddelbart etter deteksjon. </w:t>
      </w:r>
      <w:r w:rsidR="005E342F">
        <w:t xml:space="preserve">I slike tilfeller registreres funnet, samtidig som det </w:t>
      </w:r>
      <w:r w:rsidR="00B90788">
        <w:t xml:space="preserve">også </w:t>
      </w:r>
      <w:r w:rsidR="005E342F">
        <w:t xml:space="preserve">registreres at lekkasjen er utbedret. </w:t>
      </w:r>
      <w:r w:rsidR="001A02CF">
        <w:t>K</w:t>
      </w:r>
      <w:r w:rsidRPr="00041744">
        <w:t xml:space="preserve">omponenten IR-scannes på nytt umiddelbart etter opprettelsen for å bekrefte at komponenten er tett </w:t>
      </w:r>
      <w:r w:rsidR="001A02CF">
        <w:t>og</w:t>
      </w:r>
      <w:r w:rsidR="005E342F">
        <w:t xml:space="preserve"> lekkasjen er stanset</w:t>
      </w:r>
      <w:r w:rsidR="001A02CF">
        <w:t>.</w:t>
      </w:r>
    </w:p>
    <w:p w14:paraId="281BCBD5" w14:textId="35CEA06E" w:rsidR="00865065" w:rsidRDefault="00865065" w:rsidP="00F26A9E">
      <w:pPr>
        <w:pStyle w:val="ListParagraph"/>
        <w:numPr>
          <w:ilvl w:val="0"/>
          <w:numId w:val="31"/>
        </w:numPr>
        <w:spacing w:before="120" w:after="120"/>
        <w:ind w:left="714" w:hanging="357"/>
        <w:contextualSpacing w:val="0"/>
      </w:pPr>
      <w:r w:rsidRPr="00041744">
        <w:t>Lekkasjer blir sjelden borte av seg selv og bør derfor ikke sjekkes ut av svettelogg om man ikke kan bekrefte de</w:t>
      </w:r>
      <w:r>
        <w:t>tte</w:t>
      </w:r>
      <w:r w:rsidRPr="00041744">
        <w:t xml:space="preserve"> med </w:t>
      </w:r>
      <w:r>
        <w:t>IR-scanning</w:t>
      </w:r>
      <w:r w:rsidRPr="00041744">
        <w:t xml:space="preserve">. </w:t>
      </w:r>
    </w:p>
    <w:p w14:paraId="4D67717C" w14:textId="49DE9FE0" w:rsidR="00865065" w:rsidRPr="00041744" w:rsidRDefault="00865065" w:rsidP="00F26A9E">
      <w:pPr>
        <w:pStyle w:val="ListParagraph"/>
        <w:numPr>
          <w:ilvl w:val="0"/>
          <w:numId w:val="31"/>
        </w:numPr>
        <w:spacing w:before="120" w:after="120"/>
        <w:ind w:left="714" w:hanging="357"/>
        <w:contextualSpacing w:val="0"/>
      </w:pPr>
      <w:r w:rsidRPr="00041744">
        <w:t>Ved påvist lekkasje fra pakkboks på ventil</w:t>
      </w:r>
      <w:r>
        <w:t>,</w:t>
      </w:r>
      <w:r w:rsidRPr="00041744">
        <w:t xml:space="preserve"> bør en være oppmerksom på at pakkboksen kan bli skadet ved for hard tiltrekking. Tiltrekking av pakkboks bør derfor kun utføres </w:t>
      </w:r>
      <w:r>
        <w:t xml:space="preserve">av relavant </w:t>
      </w:r>
      <w:r w:rsidRPr="00041744">
        <w:t>fagpersone</w:t>
      </w:r>
      <w:r w:rsidR="0095187E">
        <w:t>l</w:t>
      </w:r>
      <w:r w:rsidRPr="00041744">
        <w:t>l på området. Fare for skade ved å stramme pakkboks for hardt må vurderes opp mot å "leve med" lekkasjen</w:t>
      </w:r>
      <w:r>
        <w:t>.</w:t>
      </w:r>
    </w:p>
    <w:p w14:paraId="6CFE4B4D" w14:textId="4D20493F" w:rsidR="00865065" w:rsidRDefault="00865065" w:rsidP="00733FF0"/>
    <w:p w14:paraId="6AA6E2D5" w14:textId="77777777" w:rsidR="00733FF0" w:rsidRPr="00041744" w:rsidRDefault="00733FF0" w:rsidP="00733FF0"/>
    <w:p w14:paraId="6B6FEAE5" w14:textId="62AE67A2" w:rsidR="00F852BD" w:rsidRPr="00041744" w:rsidRDefault="00DD0994" w:rsidP="008947C3">
      <w:pPr>
        <w:pStyle w:val="Heading2"/>
      </w:pPr>
      <w:r w:rsidRPr="00041744">
        <w:t>Etterarbeid</w:t>
      </w:r>
      <w:r w:rsidR="00DA02C4">
        <w:t xml:space="preserve"> (forslag)</w:t>
      </w:r>
    </w:p>
    <w:p w14:paraId="3F93411D" w14:textId="2C902ADB" w:rsidR="00F852BD" w:rsidRDefault="00F852BD" w:rsidP="00F747FC"/>
    <w:p w14:paraId="303E5133" w14:textId="31C8D3C6" w:rsidR="00DD0994" w:rsidRDefault="001E6779" w:rsidP="00C2172C">
      <w:pPr>
        <w:pStyle w:val="ListParagraph"/>
        <w:numPr>
          <w:ilvl w:val="0"/>
          <w:numId w:val="31"/>
        </w:numPr>
        <w:spacing w:before="120" w:after="120"/>
        <w:ind w:left="714" w:hanging="357"/>
        <w:contextualSpacing w:val="0"/>
      </w:pPr>
      <w:r>
        <w:rPr>
          <w:noProof/>
        </w:rPr>
        <w:drawing>
          <wp:anchor distT="0" distB="0" distL="114300" distR="114300" simplePos="0" relativeHeight="251665408" behindDoc="0" locked="0" layoutInCell="1" allowOverlap="1" wp14:anchorId="1DA1F6C0" wp14:editId="331E483D">
            <wp:simplePos x="0" y="0"/>
            <wp:positionH relativeFrom="column">
              <wp:posOffset>2653030</wp:posOffset>
            </wp:positionH>
            <wp:positionV relativeFrom="paragraph">
              <wp:posOffset>150495</wp:posOffset>
            </wp:positionV>
            <wp:extent cx="3047365" cy="2238375"/>
            <wp:effectExtent l="0" t="0" r="635" b="9525"/>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47365" cy="2238375"/>
                    </a:xfrm>
                    <a:prstGeom prst="rect">
                      <a:avLst/>
                    </a:prstGeom>
                  </pic:spPr>
                </pic:pic>
              </a:graphicData>
            </a:graphic>
            <wp14:sizeRelH relativeFrom="margin">
              <wp14:pctWidth>0</wp14:pctWidth>
            </wp14:sizeRelH>
            <wp14:sizeRelV relativeFrom="margin">
              <wp14:pctHeight>0</wp14:pctHeight>
            </wp14:sizeRelV>
          </wp:anchor>
        </w:drawing>
      </w:r>
      <w:r w:rsidR="00DD0994" w:rsidRPr="00041744">
        <w:t xml:space="preserve">Etter gjennomført IR-scanning </w:t>
      </w:r>
      <w:r w:rsidR="00DA02C4">
        <w:t xml:space="preserve">kan </w:t>
      </w:r>
      <w:r w:rsidR="00DD0994" w:rsidRPr="00041744">
        <w:t xml:space="preserve">informasjonen </w:t>
      </w:r>
      <w:r w:rsidR="00DA02C4" w:rsidRPr="00041744">
        <w:t xml:space="preserve">legges </w:t>
      </w:r>
      <w:r w:rsidR="00DD0994" w:rsidRPr="00041744">
        <w:t>inn i regneark</w:t>
      </w:r>
      <w:r w:rsidR="00DA02C4">
        <w:t>, database eller annen annet register. Det kan være hensiktsmessig å etablere</w:t>
      </w:r>
      <w:r w:rsidR="00DD0994" w:rsidRPr="00041744">
        <w:t xml:space="preserve"> </w:t>
      </w:r>
      <w:r w:rsidR="00DA02C4" w:rsidRPr="00041744">
        <w:t xml:space="preserve">en lenke i </w:t>
      </w:r>
      <w:r w:rsidR="00DD0994" w:rsidRPr="00041744">
        <w:t>til stillbildet og videosnutten</w:t>
      </w:r>
      <w:r w:rsidR="00DA02C4">
        <w:t>.</w:t>
      </w:r>
    </w:p>
    <w:p w14:paraId="3C0D34BF" w14:textId="7C245767" w:rsidR="00DD0994" w:rsidRPr="0088540E" w:rsidRDefault="00DA02C4" w:rsidP="00C2172C">
      <w:pPr>
        <w:pStyle w:val="ListParagraph"/>
        <w:numPr>
          <w:ilvl w:val="0"/>
          <w:numId w:val="31"/>
        </w:numPr>
        <w:spacing w:before="120" w:after="120"/>
        <w:ind w:left="714" w:hanging="357"/>
        <w:contextualSpacing w:val="0"/>
      </w:pPr>
      <w:r>
        <w:t>Det kan være hensiktsmessig å</w:t>
      </w:r>
      <w:r w:rsidR="00DD0994" w:rsidRPr="00041744">
        <w:t xml:space="preserve"> redigeres med påføring av lekkasjepunkt som vist på bilde</w:t>
      </w:r>
      <w:r w:rsidR="00567444">
        <w:t>t</w:t>
      </w:r>
      <w:r w:rsidR="0088540E">
        <w:t>.</w:t>
      </w:r>
    </w:p>
    <w:p w14:paraId="1B538ABA" w14:textId="4024C240" w:rsidR="00F852BD" w:rsidRDefault="00567444" w:rsidP="00C2172C">
      <w:pPr>
        <w:pStyle w:val="ListParagraph"/>
        <w:numPr>
          <w:ilvl w:val="0"/>
          <w:numId w:val="31"/>
        </w:numPr>
        <w:spacing w:before="120" w:after="120"/>
        <w:ind w:left="714" w:hanging="357"/>
        <w:contextualSpacing w:val="0"/>
      </w:pPr>
      <w:r>
        <w:t xml:space="preserve">En kortfattet rapport pr. funn </w:t>
      </w:r>
      <w:r w:rsidR="00DA02C4">
        <w:t xml:space="preserve">kan </w:t>
      </w:r>
      <w:r>
        <w:t>lages (</w:t>
      </w:r>
      <w:r w:rsidR="006B6106">
        <w:t>&lt;</w:t>
      </w:r>
      <w:r>
        <w:t xml:space="preserve"> 1 side). Denne påføres stillbildet og gir informasjon som er nyttig ifm. retting av lekkasjen.</w:t>
      </w:r>
    </w:p>
    <w:p w14:paraId="6C37D713" w14:textId="39AA1658" w:rsidR="00567444" w:rsidRDefault="00567444" w:rsidP="00C2172C">
      <w:pPr>
        <w:pStyle w:val="ListParagraph"/>
        <w:numPr>
          <w:ilvl w:val="0"/>
          <w:numId w:val="31"/>
        </w:numPr>
        <w:spacing w:before="120" w:after="120"/>
        <w:ind w:left="714" w:hanging="357"/>
        <w:contextualSpacing w:val="0"/>
      </w:pPr>
      <w:r>
        <w:t xml:space="preserve">En samlerapport fra IR-scanningen </w:t>
      </w:r>
      <w:r w:rsidR="00DA02C4">
        <w:t xml:space="preserve">kan </w:t>
      </w:r>
      <w:r>
        <w:t>utarbeides med oversikt over antall funn og annen informasjon som feltoperatør finner hensiktsmessig.</w:t>
      </w:r>
    </w:p>
    <w:p w14:paraId="1CF0F6B4" w14:textId="74D7B185" w:rsidR="00567444" w:rsidRDefault="00567444" w:rsidP="00C2172C">
      <w:pPr>
        <w:pStyle w:val="ListParagraph"/>
        <w:numPr>
          <w:ilvl w:val="0"/>
          <w:numId w:val="31"/>
        </w:numPr>
        <w:spacing w:before="120" w:after="120"/>
        <w:ind w:left="714" w:hanging="357"/>
        <w:contextualSpacing w:val="0"/>
      </w:pPr>
      <w:r>
        <w:t xml:space="preserve">De påviste lekkasjene </w:t>
      </w:r>
      <w:r w:rsidR="00DA02C4">
        <w:t xml:space="preserve">kan </w:t>
      </w:r>
      <w:r>
        <w:t>merkes av på innretningens plotplaner ihht. selskapets rutiner.</w:t>
      </w:r>
    </w:p>
    <w:p w14:paraId="7C6B927B" w14:textId="6E0707C7" w:rsidR="00567444" w:rsidRDefault="00567444" w:rsidP="00C2172C">
      <w:pPr>
        <w:pStyle w:val="ListParagraph"/>
        <w:numPr>
          <w:ilvl w:val="0"/>
          <w:numId w:val="31"/>
        </w:numPr>
        <w:spacing w:before="120" w:after="120"/>
        <w:ind w:left="714" w:hanging="357"/>
        <w:contextualSpacing w:val="0"/>
      </w:pPr>
      <w:r>
        <w:t xml:space="preserve">Lekkasjefunn </w:t>
      </w:r>
      <w:r w:rsidR="00DA02C4">
        <w:t xml:space="preserve">kan </w:t>
      </w:r>
      <w:r>
        <w:t>registreres i operatørselskapets svettelogg og andre registre ihht. selskapets prosedyrer.</w:t>
      </w:r>
    </w:p>
    <w:p w14:paraId="14691171" w14:textId="107922D9" w:rsidR="00567444" w:rsidRDefault="00567444" w:rsidP="00F747FC">
      <w:pPr>
        <w:pStyle w:val="ListParagraph"/>
      </w:pPr>
    </w:p>
    <w:p w14:paraId="6EFDBCFC" w14:textId="27B31DA4" w:rsidR="00F852BD" w:rsidRDefault="00F852BD" w:rsidP="00F747FC"/>
    <w:p w14:paraId="190585EE" w14:textId="1B9737D0" w:rsidR="00760C80" w:rsidRDefault="00CA61A0" w:rsidP="0034497A">
      <w:pPr>
        <w:pStyle w:val="Heading1"/>
      </w:pPr>
      <w:r w:rsidRPr="00865065">
        <w:lastRenderedPageBreak/>
        <w:t>Beregning av utslipp ved hjelp av OGI-metoden</w:t>
      </w:r>
    </w:p>
    <w:p w14:paraId="1344DE3D" w14:textId="77777777" w:rsidR="00DE5763" w:rsidRPr="00DE5763" w:rsidRDefault="00DE5763" w:rsidP="0034497A">
      <w:pPr>
        <w:keepNext/>
        <w:keepLines/>
      </w:pPr>
    </w:p>
    <w:p w14:paraId="50C78459" w14:textId="5723761A" w:rsidR="00B90843" w:rsidRPr="00041744" w:rsidRDefault="00B90843" w:rsidP="00E158D7">
      <w:pPr>
        <w:pStyle w:val="Heading2"/>
      </w:pPr>
      <w:r w:rsidRPr="0065202B">
        <w:t>Utslippsfaktorer</w:t>
      </w:r>
    </w:p>
    <w:p w14:paraId="0A1111D6" w14:textId="77777777" w:rsidR="00B90843" w:rsidRDefault="00B90843" w:rsidP="00B90843">
      <w:pPr>
        <w:pStyle w:val="Default"/>
        <w:rPr>
          <w:sz w:val="22"/>
          <w:szCs w:val="22"/>
          <w:lang w:val="nb-NO"/>
        </w:rPr>
      </w:pPr>
    </w:p>
    <w:p w14:paraId="09C691F6" w14:textId="79485686" w:rsidR="006B6106" w:rsidRPr="00A965B3" w:rsidRDefault="00CA69C6" w:rsidP="00041744">
      <w:pPr>
        <w:pStyle w:val="Default"/>
        <w:rPr>
          <w:sz w:val="22"/>
          <w:szCs w:val="22"/>
          <w:lang w:val="nb-NO"/>
        </w:rPr>
      </w:pPr>
      <w:r w:rsidRPr="008F3F50">
        <w:rPr>
          <w:sz w:val="22"/>
          <w:szCs w:val="22"/>
          <w:lang w:val="nb-NO"/>
        </w:rPr>
        <w:t xml:space="preserve">Beregning av utslipp i perioden </w:t>
      </w:r>
      <w:r w:rsidR="0088540E">
        <w:rPr>
          <w:sz w:val="22"/>
          <w:szCs w:val="22"/>
          <w:lang w:val="nb-NO"/>
        </w:rPr>
        <w:t xml:space="preserve">gjøres </w:t>
      </w:r>
      <w:r w:rsidRPr="008F3F50">
        <w:rPr>
          <w:sz w:val="22"/>
          <w:szCs w:val="22"/>
          <w:lang w:val="nb-NO"/>
        </w:rPr>
        <w:t xml:space="preserve">ved bruk av </w:t>
      </w:r>
      <w:r>
        <w:rPr>
          <w:sz w:val="22"/>
          <w:szCs w:val="22"/>
          <w:lang w:val="nb-NO"/>
        </w:rPr>
        <w:t>s</w:t>
      </w:r>
      <w:r w:rsidRPr="008F3F50">
        <w:rPr>
          <w:sz w:val="22"/>
          <w:szCs w:val="22"/>
          <w:lang w:val="nb-NO"/>
        </w:rPr>
        <w:t xml:space="preserve">tatistisk etablerte </w:t>
      </w:r>
      <w:r w:rsidR="00C31471">
        <w:rPr>
          <w:sz w:val="22"/>
          <w:szCs w:val="22"/>
          <w:lang w:val="nb-NO"/>
        </w:rPr>
        <w:t>«</w:t>
      </w:r>
      <w:r w:rsidRPr="008F3F50">
        <w:rPr>
          <w:sz w:val="22"/>
          <w:szCs w:val="22"/>
          <w:lang w:val="nb-NO"/>
        </w:rPr>
        <w:t>standard</w:t>
      </w:r>
      <w:r w:rsidR="00B90843">
        <w:rPr>
          <w:sz w:val="22"/>
          <w:szCs w:val="22"/>
          <w:lang w:val="nb-NO"/>
        </w:rPr>
        <w:t>»</w:t>
      </w:r>
      <w:r w:rsidRPr="008F3F50">
        <w:rPr>
          <w:sz w:val="22"/>
          <w:szCs w:val="22"/>
          <w:lang w:val="nb-NO"/>
        </w:rPr>
        <w:t xml:space="preserve"> lekkasjerater fra komponenter med detektert</w:t>
      </w:r>
      <w:r w:rsidR="00865065">
        <w:rPr>
          <w:sz w:val="22"/>
          <w:szCs w:val="22"/>
          <w:lang w:val="nb-NO"/>
        </w:rPr>
        <w:t xml:space="preserve"> lekkasje</w:t>
      </w:r>
      <w:r w:rsidRPr="008F3F50">
        <w:rPr>
          <w:sz w:val="22"/>
          <w:szCs w:val="22"/>
          <w:lang w:val="nb-NO"/>
        </w:rPr>
        <w:t xml:space="preserve"> og komponenter med ikke detektert lekkas</w:t>
      </w:r>
      <w:r w:rsidR="00B90843">
        <w:rPr>
          <w:sz w:val="22"/>
          <w:szCs w:val="22"/>
          <w:lang w:val="nb-NO"/>
        </w:rPr>
        <w:t>j</w:t>
      </w:r>
      <w:r w:rsidRPr="008F3F50">
        <w:rPr>
          <w:sz w:val="22"/>
          <w:szCs w:val="22"/>
          <w:lang w:val="nb-NO"/>
        </w:rPr>
        <w:t>e (</w:t>
      </w:r>
      <w:r w:rsidR="00A965B3">
        <w:rPr>
          <w:sz w:val="22"/>
          <w:szCs w:val="22"/>
          <w:lang w:val="nb-NO"/>
        </w:rPr>
        <w:t>l</w:t>
      </w:r>
      <w:r w:rsidRPr="008F3F50">
        <w:rPr>
          <w:sz w:val="22"/>
          <w:szCs w:val="22"/>
          <w:lang w:val="nb-NO"/>
        </w:rPr>
        <w:t>eak/</w:t>
      </w:r>
      <w:r w:rsidR="00A965B3">
        <w:rPr>
          <w:sz w:val="22"/>
          <w:szCs w:val="22"/>
          <w:lang w:val="nb-NO"/>
        </w:rPr>
        <w:t>n</w:t>
      </w:r>
      <w:r w:rsidRPr="008F3F50">
        <w:rPr>
          <w:sz w:val="22"/>
          <w:szCs w:val="22"/>
          <w:lang w:val="nb-NO"/>
        </w:rPr>
        <w:t>o-</w:t>
      </w:r>
      <w:r w:rsidR="00A965B3">
        <w:rPr>
          <w:sz w:val="22"/>
          <w:szCs w:val="22"/>
          <w:lang w:val="nb-NO"/>
        </w:rPr>
        <w:t>l</w:t>
      </w:r>
      <w:r w:rsidRPr="008F3F50">
        <w:rPr>
          <w:sz w:val="22"/>
          <w:szCs w:val="22"/>
          <w:lang w:val="nb-NO"/>
        </w:rPr>
        <w:t xml:space="preserve">eak). Det refereres til </w:t>
      </w:r>
      <w:r w:rsidR="0088540E">
        <w:rPr>
          <w:sz w:val="22"/>
          <w:szCs w:val="22"/>
          <w:lang w:val="nb-NO"/>
        </w:rPr>
        <w:fldChar w:fldCharType="begin"/>
      </w:r>
      <w:r w:rsidR="0088540E">
        <w:rPr>
          <w:sz w:val="22"/>
          <w:szCs w:val="22"/>
          <w:lang w:val="nb-NO"/>
        </w:rPr>
        <w:instrText xml:space="preserve"> REF _Ref8046960 \h </w:instrText>
      </w:r>
      <w:r w:rsidR="00A965B3">
        <w:rPr>
          <w:sz w:val="22"/>
          <w:szCs w:val="22"/>
          <w:lang w:val="nb-NO"/>
        </w:rPr>
        <w:instrText xml:space="preserve"> \* MERGEFORMAT </w:instrText>
      </w:r>
      <w:r w:rsidR="0088540E">
        <w:rPr>
          <w:sz w:val="22"/>
          <w:szCs w:val="22"/>
          <w:lang w:val="nb-NO"/>
        </w:rPr>
      </w:r>
      <w:r w:rsidR="0088540E">
        <w:rPr>
          <w:sz w:val="22"/>
          <w:szCs w:val="22"/>
          <w:lang w:val="nb-NO"/>
        </w:rPr>
        <w:fldChar w:fldCharType="separate"/>
      </w:r>
      <w:r w:rsidR="0088540E" w:rsidRPr="00A965B3">
        <w:rPr>
          <w:sz w:val="22"/>
          <w:szCs w:val="22"/>
          <w:lang w:val="nb-NO"/>
        </w:rPr>
        <w:t>Tabell 1</w:t>
      </w:r>
      <w:r w:rsidR="0088540E">
        <w:rPr>
          <w:sz w:val="22"/>
          <w:szCs w:val="22"/>
          <w:lang w:val="nb-NO"/>
        </w:rPr>
        <w:fldChar w:fldCharType="end"/>
      </w:r>
      <w:r w:rsidRPr="008F3F50">
        <w:rPr>
          <w:sz w:val="22"/>
          <w:szCs w:val="22"/>
          <w:lang w:val="nb-NO"/>
        </w:rPr>
        <w:t>.</w:t>
      </w:r>
      <w:r>
        <w:rPr>
          <w:sz w:val="22"/>
          <w:szCs w:val="22"/>
          <w:lang w:val="nb-NO"/>
        </w:rPr>
        <w:t xml:space="preserve"> </w:t>
      </w:r>
    </w:p>
    <w:p w14:paraId="5551CC2C" w14:textId="77777777" w:rsidR="00CA69C6" w:rsidRDefault="00CA69C6" w:rsidP="00CA69C6">
      <w:pPr>
        <w:pStyle w:val="Default"/>
        <w:ind w:left="284"/>
        <w:rPr>
          <w:lang w:val="nb-NO"/>
        </w:rPr>
      </w:pPr>
    </w:p>
    <w:p w14:paraId="3E12A739" w14:textId="3D32E3A2" w:rsidR="00CA69C6" w:rsidRPr="00271F05" w:rsidRDefault="00CA69C6" w:rsidP="00734179">
      <w:pPr>
        <w:pStyle w:val="Caption"/>
        <w:keepNext/>
        <w:keepLines/>
        <w:ind w:left="851" w:hanging="851"/>
      </w:pPr>
      <w:bookmarkStart w:id="1" w:name="_Ref8046960"/>
      <w:r w:rsidRPr="008F3F50">
        <w:t xml:space="preserve">Tabell </w:t>
      </w:r>
      <w:r>
        <w:fldChar w:fldCharType="begin"/>
      </w:r>
      <w:r w:rsidRPr="008F3F50">
        <w:instrText xml:space="preserve"> SEQ Tabell \* ARABIC </w:instrText>
      </w:r>
      <w:r>
        <w:fldChar w:fldCharType="separate"/>
      </w:r>
      <w:r>
        <w:rPr>
          <w:noProof/>
        </w:rPr>
        <w:t>1</w:t>
      </w:r>
      <w:r>
        <w:fldChar w:fldCharType="end"/>
      </w:r>
      <w:bookmarkEnd w:id="1"/>
      <w:r w:rsidR="00B90843" w:rsidRPr="00041744">
        <w:t xml:space="preserve"> </w:t>
      </w:r>
      <w:r w:rsidR="00A965B3">
        <w:tab/>
      </w:r>
      <w:r w:rsidRPr="008F3F50">
        <w:t>Utslippsfaktorer ved bruk av OGI-metoden</w:t>
      </w:r>
      <w:r w:rsidR="00E158D7">
        <w:t>*</w:t>
      </w:r>
    </w:p>
    <w:tbl>
      <w:tblPr>
        <w:tblW w:w="8636" w:type="dxa"/>
        <w:tblInd w:w="416" w:type="dxa"/>
        <w:tblLook w:val="04A0" w:firstRow="1" w:lastRow="0" w:firstColumn="1" w:lastColumn="0" w:noHBand="0" w:noVBand="1"/>
      </w:tblPr>
      <w:tblGrid>
        <w:gridCol w:w="2126"/>
        <w:gridCol w:w="992"/>
        <w:gridCol w:w="1418"/>
        <w:gridCol w:w="1417"/>
        <w:gridCol w:w="1276"/>
        <w:gridCol w:w="1407"/>
      </w:tblGrid>
      <w:tr w:rsidR="00276E9F" w:rsidRPr="000A53C7" w14:paraId="77672F0C" w14:textId="77777777" w:rsidTr="000A53C7">
        <w:trPr>
          <w:trHeight w:val="414"/>
        </w:trPr>
        <w:tc>
          <w:tcPr>
            <w:tcW w:w="2126" w:type="dxa"/>
            <w:vMerge w:val="restart"/>
            <w:tcBorders>
              <w:top w:val="single" w:sz="8" w:space="0" w:color="auto"/>
              <w:left w:val="single" w:sz="8" w:space="0" w:color="auto"/>
              <w:right w:val="single" w:sz="4" w:space="0" w:color="auto"/>
            </w:tcBorders>
            <w:shd w:val="clear" w:color="000000" w:fill="D9E1F2"/>
            <w:noWrap/>
            <w:vAlign w:val="center"/>
            <w:hideMark/>
          </w:tcPr>
          <w:p w14:paraId="6CA61D7B" w14:textId="629390A8" w:rsidR="00276E9F" w:rsidRPr="000A53C7" w:rsidRDefault="00276E9F" w:rsidP="00734179">
            <w:pPr>
              <w:keepNext/>
              <w:keepLines/>
              <w:rPr>
                <w:rFonts w:ascii="Arial" w:hAnsi="Arial" w:cs="Arial"/>
                <w:sz w:val="20"/>
                <w:szCs w:val="20"/>
                <w:lang w:eastAsia="en-GB"/>
              </w:rPr>
            </w:pPr>
            <w:r w:rsidRPr="000A53C7">
              <w:rPr>
                <w:rFonts w:ascii="Arial" w:hAnsi="Arial" w:cs="Arial"/>
                <w:sz w:val="20"/>
                <w:szCs w:val="20"/>
                <w:lang w:eastAsia="en-GB"/>
              </w:rPr>
              <w:t>Komponenttype</w:t>
            </w:r>
          </w:p>
        </w:tc>
        <w:tc>
          <w:tcPr>
            <w:tcW w:w="992" w:type="dxa"/>
            <w:vMerge w:val="restart"/>
            <w:tcBorders>
              <w:top w:val="single" w:sz="8" w:space="0" w:color="auto"/>
              <w:left w:val="single" w:sz="4" w:space="0" w:color="auto"/>
              <w:right w:val="single" w:sz="4" w:space="0" w:color="auto"/>
            </w:tcBorders>
            <w:shd w:val="clear" w:color="000000" w:fill="D9E1F2"/>
            <w:vAlign w:val="center"/>
            <w:hideMark/>
          </w:tcPr>
          <w:p w14:paraId="3BC5E77A" w14:textId="77777777" w:rsidR="00276E9F" w:rsidRPr="000A53C7" w:rsidRDefault="00276E9F" w:rsidP="00734179">
            <w:pPr>
              <w:keepNext/>
              <w:keepLines/>
              <w:rPr>
                <w:rFonts w:ascii="Arial" w:hAnsi="Arial" w:cs="Arial"/>
                <w:b/>
                <w:bCs/>
                <w:sz w:val="20"/>
                <w:szCs w:val="20"/>
                <w:lang w:eastAsia="en-GB"/>
              </w:rPr>
            </w:pPr>
            <w:r w:rsidRPr="000A53C7">
              <w:rPr>
                <w:rFonts w:ascii="Arial" w:hAnsi="Arial" w:cs="Arial"/>
                <w:sz w:val="20"/>
                <w:szCs w:val="20"/>
              </w:rPr>
              <w:t>Type utslipps-faktor</w:t>
            </w:r>
          </w:p>
        </w:tc>
        <w:tc>
          <w:tcPr>
            <w:tcW w:w="5518" w:type="dxa"/>
            <w:gridSpan w:val="4"/>
            <w:tcBorders>
              <w:top w:val="single" w:sz="8" w:space="0" w:color="auto"/>
              <w:left w:val="single" w:sz="4" w:space="0" w:color="auto"/>
              <w:bottom w:val="single" w:sz="4" w:space="0" w:color="auto"/>
              <w:right w:val="single" w:sz="8" w:space="0" w:color="000000"/>
            </w:tcBorders>
            <w:shd w:val="clear" w:color="000000" w:fill="D9E1F2"/>
            <w:vAlign w:val="center"/>
            <w:hideMark/>
          </w:tcPr>
          <w:p w14:paraId="324E0D76" w14:textId="36744EF5" w:rsidR="00276E9F" w:rsidRPr="000A53C7" w:rsidRDefault="00276E9F" w:rsidP="00D01BA1">
            <w:pPr>
              <w:pStyle w:val="Default"/>
              <w:keepNext/>
              <w:keepLines/>
              <w:jc w:val="center"/>
              <w:rPr>
                <w:rFonts w:ascii="Arial" w:hAnsi="Arial" w:cs="Arial"/>
                <w:sz w:val="20"/>
                <w:szCs w:val="20"/>
                <w:lang w:val="nb-NO"/>
              </w:rPr>
            </w:pPr>
            <w:r w:rsidRPr="000A53C7">
              <w:rPr>
                <w:rFonts w:ascii="Arial" w:hAnsi="Arial" w:cs="Arial"/>
                <w:sz w:val="20"/>
                <w:szCs w:val="20"/>
                <w:lang w:val="nb-NO"/>
              </w:rPr>
              <w:t>Utslippsfaktorer f (g/time/komponent)</w:t>
            </w:r>
          </w:p>
        </w:tc>
      </w:tr>
      <w:tr w:rsidR="00276E9F" w:rsidRPr="000A53C7" w14:paraId="1C00BD5C" w14:textId="77777777" w:rsidTr="000A53C7">
        <w:trPr>
          <w:trHeight w:val="292"/>
        </w:trPr>
        <w:tc>
          <w:tcPr>
            <w:tcW w:w="2126" w:type="dxa"/>
            <w:vMerge/>
            <w:tcBorders>
              <w:left w:val="single" w:sz="8" w:space="0" w:color="auto"/>
              <w:bottom w:val="single" w:sz="4" w:space="0" w:color="auto"/>
              <w:right w:val="single" w:sz="4" w:space="0" w:color="auto"/>
            </w:tcBorders>
            <w:shd w:val="clear" w:color="000000" w:fill="D9E1F2"/>
            <w:vAlign w:val="center"/>
            <w:hideMark/>
          </w:tcPr>
          <w:p w14:paraId="720FF211" w14:textId="77777777" w:rsidR="00276E9F" w:rsidRPr="000A53C7" w:rsidRDefault="00276E9F" w:rsidP="00734179">
            <w:pPr>
              <w:keepNext/>
              <w:keepLines/>
              <w:rPr>
                <w:rFonts w:ascii="Arial" w:hAnsi="Arial" w:cs="Arial"/>
                <w:sz w:val="20"/>
                <w:szCs w:val="20"/>
                <w:lang w:eastAsia="en-GB"/>
              </w:rPr>
            </w:pPr>
          </w:p>
        </w:tc>
        <w:tc>
          <w:tcPr>
            <w:tcW w:w="992" w:type="dxa"/>
            <w:vMerge/>
            <w:tcBorders>
              <w:left w:val="single" w:sz="4" w:space="0" w:color="auto"/>
              <w:bottom w:val="single" w:sz="4" w:space="0" w:color="auto"/>
              <w:right w:val="single" w:sz="4" w:space="0" w:color="auto"/>
            </w:tcBorders>
            <w:shd w:val="clear" w:color="000000" w:fill="D9E1F2"/>
            <w:vAlign w:val="center"/>
            <w:hideMark/>
          </w:tcPr>
          <w:p w14:paraId="68C673D4" w14:textId="77777777" w:rsidR="00276E9F" w:rsidRPr="000A53C7" w:rsidRDefault="00276E9F" w:rsidP="00734179">
            <w:pPr>
              <w:keepNext/>
              <w:keepLines/>
              <w:rPr>
                <w:rFonts w:ascii="Arial" w:hAnsi="Arial" w:cs="Arial"/>
                <w:sz w:val="20"/>
                <w:szCs w:val="20"/>
                <w:lang w:eastAsia="en-GB"/>
              </w:rPr>
            </w:pPr>
          </w:p>
        </w:tc>
        <w:tc>
          <w:tcPr>
            <w:tcW w:w="1418" w:type="dxa"/>
            <w:tcBorders>
              <w:top w:val="single" w:sz="4" w:space="0" w:color="auto"/>
              <w:left w:val="nil"/>
              <w:bottom w:val="single" w:sz="4" w:space="0" w:color="auto"/>
              <w:right w:val="single" w:sz="4" w:space="0" w:color="auto"/>
            </w:tcBorders>
            <w:shd w:val="clear" w:color="000000" w:fill="D9E1F2"/>
            <w:noWrap/>
            <w:hideMark/>
          </w:tcPr>
          <w:p w14:paraId="2A498C2E" w14:textId="77777777" w:rsidR="00276E9F" w:rsidRPr="000A53C7" w:rsidRDefault="00276E9F" w:rsidP="00734179">
            <w:pPr>
              <w:keepNext/>
              <w:keepLines/>
              <w:rPr>
                <w:rFonts w:ascii="Arial" w:hAnsi="Arial" w:cs="Arial"/>
                <w:sz w:val="20"/>
                <w:szCs w:val="20"/>
                <w:lang w:eastAsia="en-GB"/>
              </w:rPr>
            </w:pPr>
            <w:r w:rsidRPr="000A53C7">
              <w:rPr>
                <w:rFonts w:ascii="Arial" w:hAnsi="Arial" w:cs="Arial"/>
                <w:sz w:val="20"/>
                <w:szCs w:val="20"/>
                <w:lang w:eastAsia="en-GB"/>
              </w:rPr>
              <w:t>Deteksjons</w:t>
            </w:r>
            <w:r w:rsidRPr="000A53C7">
              <w:rPr>
                <w:rFonts w:ascii="Arial" w:hAnsi="Arial" w:cs="Arial"/>
                <w:sz w:val="20"/>
                <w:szCs w:val="20"/>
                <w:lang w:eastAsia="en-GB"/>
              </w:rPr>
              <w:softHyphen/>
              <w:t xml:space="preserve">grense </w:t>
            </w:r>
          </w:p>
          <w:p w14:paraId="20567D62" w14:textId="45BE22CA" w:rsidR="00276E9F" w:rsidRPr="000A53C7" w:rsidRDefault="00276E9F" w:rsidP="00734179">
            <w:pPr>
              <w:keepNext/>
              <w:keepLines/>
              <w:rPr>
                <w:rFonts w:ascii="Arial" w:hAnsi="Arial" w:cs="Arial"/>
                <w:sz w:val="20"/>
                <w:szCs w:val="20"/>
                <w:lang w:eastAsia="en-GB"/>
              </w:rPr>
            </w:pPr>
            <w:r w:rsidRPr="000A53C7">
              <w:rPr>
                <w:rFonts w:ascii="Arial" w:hAnsi="Arial" w:cs="Arial"/>
                <w:sz w:val="20"/>
                <w:szCs w:val="20"/>
                <w:lang w:eastAsia="en-GB"/>
              </w:rPr>
              <w:t>3 g/time</w:t>
            </w:r>
          </w:p>
        </w:tc>
        <w:tc>
          <w:tcPr>
            <w:tcW w:w="1417" w:type="dxa"/>
            <w:tcBorders>
              <w:top w:val="single" w:sz="4" w:space="0" w:color="auto"/>
              <w:left w:val="nil"/>
              <w:bottom w:val="single" w:sz="4" w:space="0" w:color="auto"/>
              <w:right w:val="single" w:sz="4" w:space="0" w:color="auto"/>
            </w:tcBorders>
            <w:shd w:val="clear" w:color="000000" w:fill="D9E1F2"/>
            <w:noWrap/>
            <w:hideMark/>
          </w:tcPr>
          <w:p w14:paraId="63352A1A" w14:textId="77777777" w:rsidR="00276E9F" w:rsidRPr="000A53C7" w:rsidRDefault="00276E9F" w:rsidP="00734179">
            <w:pPr>
              <w:keepNext/>
              <w:keepLine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Deteksjons</w:t>
            </w:r>
            <w:r w:rsidRPr="000A53C7">
              <w:rPr>
                <w:rFonts w:ascii="Arial" w:hAnsi="Arial" w:cs="Arial"/>
                <w:color w:val="AEAAAA" w:themeColor="background2" w:themeShade="BF"/>
                <w:sz w:val="20"/>
                <w:szCs w:val="20"/>
                <w:lang w:eastAsia="en-GB"/>
              </w:rPr>
              <w:softHyphen/>
              <w:t xml:space="preserve">grense </w:t>
            </w:r>
          </w:p>
          <w:p w14:paraId="3114EBA0" w14:textId="5EAB0D96" w:rsidR="00276E9F" w:rsidRPr="000A53C7" w:rsidRDefault="00276E9F" w:rsidP="00734179">
            <w:pPr>
              <w:keepNext/>
              <w:keepLines/>
              <w:rPr>
                <w:rFonts w:ascii="Arial" w:hAnsi="Arial" w:cs="Arial"/>
                <w:color w:val="AEAAAA" w:themeColor="background2" w:themeShade="BF"/>
                <w:sz w:val="20"/>
                <w:szCs w:val="20"/>
              </w:rPr>
            </w:pPr>
            <w:r w:rsidRPr="000A53C7">
              <w:rPr>
                <w:rFonts w:ascii="Arial" w:hAnsi="Arial" w:cs="Arial"/>
                <w:color w:val="AEAAAA" w:themeColor="background2" w:themeShade="BF"/>
                <w:sz w:val="20"/>
                <w:szCs w:val="20"/>
                <w:lang w:eastAsia="en-GB"/>
              </w:rPr>
              <w:t>6 g/time</w:t>
            </w:r>
          </w:p>
        </w:tc>
        <w:tc>
          <w:tcPr>
            <w:tcW w:w="1276" w:type="dxa"/>
            <w:tcBorders>
              <w:top w:val="single" w:sz="4" w:space="0" w:color="auto"/>
              <w:left w:val="nil"/>
              <w:bottom w:val="single" w:sz="4" w:space="0" w:color="auto"/>
              <w:right w:val="single" w:sz="4" w:space="0" w:color="auto"/>
            </w:tcBorders>
            <w:shd w:val="clear" w:color="000000" w:fill="D9E1F2"/>
            <w:noWrap/>
            <w:hideMark/>
          </w:tcPr>
          <w:p w14:paraId="6A5D9BA0" w14:textId="77777777" w:rsidR="00276E9F" w:rsidRPr="000A53C7" w:rsidRDefault="00276E9F" w:rsidP="00734179">
            <w:pPr>
              <w:keepNext/>
              <w:keepLine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Deteksjons</w:t>
            </w:r>
            <w:r w:rsidRPr="000A53C7">
              <w:rPr>
                <w:rFonts w:ascii="Arial" w:hAnsi="Arial" w:cs="Arial"/>
                <w:color w:val="AEAAAA" w:themeColor="background2" w:themeShade="BF"/>
                <w:sz w:val="20"/>
                <w:szCs w:val="20"/>
                <w:lang w:eastAsia="en-GB"/>
              </w:rPr>
              <w:softHyphen/>
              <w:t xml:space="preserve">grense </w:t>
            </w:r>
          </w:p>
          <w:p w14:paraId="0AA0167F" w14:textId="099D15E5" w:rsidR="00276E9F" w:rsidRPr="000A53C7" w:rsidRDefault="00276E9F" w:rsidP="00734179">
            <w:pPr>
              <w:keepNext/>
              <w:keepLine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30 g/time</w:t>
            </w:r>
          </w:p>
        </w:tc>
        <w:tc>
          <w:tcPr>
            <w:tcW w:w="1407" w:type="dxa"/>
            <w:tcBorders>
              <w:top w:val="single" w:sz="4" w:space="0" w:color="auto"/>
              <w:left w:val="nil"/>
              <w:bottom w:val="single" w:sz="4" w:space="0" w:color="auto"/>
              <w:right w:val="single" w:sz="8" w:space="0" w:color="auto"/>
            </w:tcBorders>
            <w:shd w:val="clear" w:color="000000" w:fill="D9E1F2"/>
            <w:noWrap/>
            <w:hideMark/>
          </w:tcPr>
          <w:p w14:paraId="356471CA" w14:textId="77777777" w:rsidR="00276E9F" w:rsidRPr="000A53C7" w:rsidRDefault="00276E9F" w:rsidP="00734179">
            <w:pPr>
              <w:keepNext/>
              <w:keepLine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Deteksjons</w:t>
            </w:r>
            <w:r w:rsidRPr="000A53C7">
              <w:rPr>
                <w:rFonts w:ascii="Arial" w:hAnsi="Arial" w:cs="Arial"/>
                <w:color w:val="AEAAAA" w:themeColor="background2" w:themeShade="BF"/>
                <w:sz w:val="20"/>
                <w:szCs w:val="20"/>
                <w:lang w:eastAsia="en-GB"/>
              </w:rPr>
              <w:softHyphen/>
              <w:t xml:space="preserve">grense </w:t>
            </w:r>
          </w:p>
          <w:p w14:paraId="3A8BB08C" w14:textId="24283420" w:rsidR="00276E9F" w:rsidRPr="000A53C7" w:rsidRDefault="00276E9F" w:rsidP="00734179">
            <w:pPr>
              <w:keepNext/>
              <w:keepLines/>
              <w:rPr>
                <w:rFonts w:ascii="Arial" w:hAnsi="Arial" w:cs="Arial"/>
                <w:color w:val="AEAAAA" w:themeColor="background2" w:themeShade="BF"/>
                <w:sz w:val="20"/>
                <w:szCs w:val="20"/>
              </w:rPr>
            </w:pPr>
            <w:r w:rsidRPr="000A53C7">
              <w:rPr>
                <w:rFonts w:ascii="Arial" w:hAnsi="Arial" w:cs="Arial"/>
                <w:color w:val="AEAAAA" w:themeColor="background2" w:themeShade="BF"/>
                <w:sz w:val="20"/>
                <w:szCs w:val="20"/>
                <w:lang w:eastAsia="en-GB"/>
              </w:rPr>
              <w:t>60 g/time</w:t>
            </w:r>
          </w:p>
        </w:tc>
      </w:tr>
      <w:tr w:rsidR="00CA69C6" w:rsidRPr="000A53C7" w14:paraId="31D1BAC6" w14:textId="77777777" w:rsidTr="008F3F50">
        <w:trPr>
          <w:trHeight w:val="300"/>
        </w:trPr>
        <w:tc>
          <w:tcPr>
            <w:tcW w:w="2126" w:type="dxa"/>
            <w:vMerge w:val="restart"/>
            <w:tcBorders>
              <w:top w:val="nil"/>
              <w:left w:val="single" w:sz="8" w:space="0" w:color="auto"/>
              <w:bottom w:val="single" w:sz="4" w:space="0" w:color="auto"/>
              <w:right w:val="single" w:sz="4" w:space="0" w:color="auto"/>
            </w:tcBorders>
            <w:shd w:val="clear" w:color="000000" w:fill="D9E1F2"/>
            <w:noWrap/>
            <w:vAlign w:val="center"/>
            <w:hideMark/>
          </w:tcPr>
          <w:p w14:paraId="636D255F" w14:textId="77777777" w:rsidR="00CA69C6" w:rsidRPr="000A53C7" w:rsidRDefault="00CA69C6" w:rsidP="00734179">
            <w:pPr>
              <w:keepNext/>
              <w:keepLines/>
              <w:rPr>
                <w:rFonts w:ascii="Arial" w:hAnsi="Arial" w:cs="Arial"/>
                <w:sz w:val="20"/>
                <w:szCs w:val="20"/>
                <w:lang w:eastAsia="en-GB"/>
              </w:rPr>
            </w:pPr>
            <w:r w:rsidRPr="000A53C7">
              <w:rPr>
                <w:rFonts w:ascii="Arial" w:hAnsi="Arial" w:cs="Arial"/>
                <w:sz w:val="20"/>
                <w:szCs w:val="20"/>
                <w:lang w:eastAsia="en-GB"/>
              </w:rPr>
              <w:t>Ventiler</w:t>
            </w:r>
          </w:p>
        </w:tc>
        <w:tc>
          <w:tcPr>
            <w:tcW w:w="992" w:type="dxa"/>
            <w:tcBorders>
              <w:top w:val="nil"/>
              <w:left w:val="nil"/>
              <w:bottom w:val="single" w:sz="4" w:space="0" w:color="auto"/>
              <w:right w:val="single" w:sz="4" w:space="0" w:color="auto"/>
            </w:tcBorders>
            <w:shd w:val="clear" w:color="000000" w:fill="D9E1F2"/>
            <w:noWrap/>
            <w:vAlign w:val="bottom"/>
            <w:hideMark/>
          </w:tcPr>
          <w:p w14:paraId="6D3F9B21" w14:textId="77777777" w:rsidR="00CA69C6" w:rsidRPr="000A53C7" w:rsidRDefault="00CA69C6" w:rsidP="00734179">
            <w:pPr>
              <w:keepNext/>
              <w:keepLines/>
              <w:rPr>
                <w:rFonts w:ascii="Arial" w:hAnsi="Arial" w:cs="Arial"/>
                <w:sz w:val="20"/>
                <w:szCs w:val="20"/>
                <w:lang w:eastAsia="en-GB"/>
              </w:rPr>
            </w:pPr>
            <w:r w:rsidRPr="000A53C7">
              <w:rPr>
                <w:rFonts w:ascii="Arial" w:hAnsi="Arial" w:cs="Arial"/>
                <w:sz w:val="20"/>
                <w:szCs w:val="20"/>
                <w:lang w:eastAsia="en-GB"/>
              </w:rPr>
              <w:t>No leak</w:t>
            </w:r>
          </w:p>
        </w:tc>
        <w:tc>
          <w:tcPr>
            <w:tcW w:w="1418" w:type="dxa"/>
            <w:tcBorders>
              <w:top w:val="nil"/>
              <w:left w:val="nil"/>
              <w:bottom w:val="single" w:sz="4" w:space="0" w:color="auto"/>
              <w:right w:val="single" w:sz="4" w:space="0" w:color="auto"/>
            </w:tcBorders>
            <w:shd w:val="clear" w:color="000000" w:fill="FFFFFF"/>
            <w:noWrap/>
            <w:vAlign w:val="bottom"/>
            <w:hideMark/>
          </w:tcPr>
          <w:p w14:paraId="3C2F373A"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0,0190</w:t>
            </w:r>
          </w:p>
        </w:tc>
        <w:tc>
          <w:tcPr>
            <w:tcW w:w="1417" w:type="dxa"/>
            <w:tcBorders>
              <w:top w:val="nil"/>
              <w:left w:val="nil"/>
              <w:bottom w:val="single" w:sz="4" w:space="0" w:color="auto"/>
              <w:right w:val="single" w:sz="4" w:space="0" w:color="auto"/>
            </w:tcBorders>
            <w:shd w:val="clear" w:color="000000" w:fill="FFFFFF"/>
            <w:noWrap/>
            <w:vAlign w:val="bottom"/>
            <w:hideMark/>
          </w:tcPr>
          <w:p w14:paraId="7A6677D2"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0,0430</w:t>
            </w:r>
          </w:p>
        </w:tc>
        <w:tc>
          <w:tcPr>
            <w:tcW w:w="1276" w:type="dxa"/>
            <w:tcBorders>
              <w:top w:val="nil"/>
              <w:left w:val="nil"/>
              <w:bottom w:val="single" w:sz="4" w:space="0" w:color="auto"/>
              <w:right w:val="single" w:sz="4" w:space="0" w:color="auto"/>
            </w:tcBorders>
            <w:shd w:val="clear" w:color="000000" w:fill="FFFFFF"/>
            <w:noWrap/>
            <w:vAlign w:val="bottom"/>
            <w:hideMark/>
          </w:tcPr>
          <w:p w14:paraId="480FA5A1"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0,1700</w:t>
            </w:r>
          </w:p>
        </w:tc>
        <w:tc>
          <w:tcPr>
            <w:tcW w:w="1407" w:type="dxa"/>
            <w:tcBorders>
              <w:top w:val="nil"/>
              <w:left w:val="nil"/>
              <w:bottom w:val="single" w:sz="4" w:space="0" w:color="auto"/>
              <w:right w:val="single" w:sz="8" w:space="0" w:color="auto"/>
            </w:tcBorders>
            <w:shd w:val="clear" w:color="000000" w:fill="FFFFFF"/>
            <w:noWrap/>
            <w:vAlign w:val="bottom"/>
            <w:hideMark/>
          </w:tcPr>
          <w:p w14:paraId="1B51F286"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0,2700</w:t>
            </w:r>
          </w:p>
        </w:tc>
      </w:tr>
      <w:tr w:rsidR="00CA69C6" w:rsidRPr="000A53C7" w14:paraId="423E1A1E" w14:textId="77777777" w:rsidTr="008F3F50">
        <w:trPr>
          <w:trHeight w:val="300"/>
        </w:trPr>
        <w:tc>
          <w:tcPr>
            <w:tcW w:w="2126" w:type="dxa"/>
            <w:vMerge/>
            <w:tcBorders>
              <w:top w:val="nil"/>
              <w:left w:val="single" w:sz="8" w:space="0" w:color="auto"/>
              <w:bottom w:val="single" w:sz="4" w:space="0" w:color="auto"/>
              <w:right w:val="single" w:sz="4" w:space="0" w:color="auto"/>
            </w:tcBorders>
            <w:vAlign w:val="center"/>
            <w:hideMark/>
          </w:tcPr>
          <w:p w14:paraId="55F70B54" w14:textId="77777777" w:rsidR="00CA69C6" w:rsidRPr="000A53C7" w:rsidRDefault="00CA69C6" w:rsidP="00734179">
            <w:pPr>
              <w:keepNext/>
              <w:keepLines/>
              <w:rPr>
                <w:rFonts w:ascii="Arial" w:hAnsi="Arial" w:cs="Arial"/>
                <w:sz w:val="20"/>
                <w:szCs w:val="20"/>
                <w:lang w:eastAsia="en-GB"/>
              </w:rPr>
            </w:pPr>
          </w:p>
        </w:tc>
        <w:tc>
          <w:tcPr>
            <w:tcW w:w="992" w:type="dxa"/>
            <w:tcBorders>
              <w:top w:val="nil"/>
              <w:left w:val="nil"/>
              <w:bottom w:val="single" w:sz="4" w:space="0" w:color="auto"/>
              <w:right w:val="single" w:sz="4" w:space="0" w:color="auto"/>
            </w:tcBorders>
            <w:shd w:val="clear" w:color="000000" w:fill="D9E1F2"/>
            <w:noWrap/>
            <w:vAlign w:val="bottom"/>
            <w:hideMark/>
          </w:tcPr>
          <w:p w14:paraId="017A87B6" w14:textId="77777777" w:rsidR="00CA69C6" w:rsidRPr="000A53C7" w:rsidRDefault="00CA69C6" w:rsidP="00734179">
            <w:pPr>
              <w:keepNext/>
              <w:keepLines/>
              <w:rPr>
                <w:rFonts w:ascii="Arial" w:hAnsi="Arial" w:cs="Arial"/>
                <w:sz w:val="20"/>
                <w:szCs w:val="20"/>
                <w:lang w:eastAsia="en-GB"/>
              </w:rPr>
            </w:pPr>
            <w:r w:rsidRPr="000A53C7">
              <w:rPr>
                <w:rFonts w:ascii="Arial" w:hAnsi="Arial" w:cs="Arial"/>
                <w:sz w:val="20"/>
                <w:szCs w:val="20"/>
                <w:lang w:eastAsia="en-GB"/>
              </w:rPr>
              <w:t>Leak</w:t>
            </w:r>
          </w:p>
        </w:tc>
        <w:tc>
          <w:tcPr>
            <w:tcW w:w="1418" w:type="dxa"/>
            <w:tcBorders>
              <w:top w:val="nil"/>
              <w:left w:val="nil"/>
              <w:bottom w:val="single" w:sz="4" w:space="0" w:color="auto"/>
              <w:right w:val="single" w:sz="4" w:space="0" w:color="auto"/>
            </w:tcBorders>
            <w:shd w:val="clear" w:color="000000" w:fill="FFFFFF"/>
            <w:noWrap/>
            <w:vAlign w:val="bottom"/>
            <w:hideMark/>
          </w:tcPr>
          <w:p w14:paraId="54B4FDB3"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55</w:t>
            </w:r>
          </w:p>
        </w:tc>
        <w:tc>
          <w:tcPr>
            <w:tcW w:w="1417" w:type="dxa"/>
            <w:tcBorders>
              <w:top w:val="nil"/>
              <w:left w:val="nil"/>
              <w:bottom w:val="single" w:sz="4" w:space="0" w:color="auto"/>
              <w:right w:val="single" w:sz="4" w:space="0" w:color="auto"/>
            </w:tcBorders>
            <w:shd w:val="clear" w:color="000000" w:fill="FFFFFF"/>
            <w:noWrap/>
            <w:vAlign w:val="bottom"/>
            <w:hideMark/>
          </w:tcPr>
          <w:p w14:paraId="3E7598CA"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73</w:t>
            </w:r>
          </w:p>
        </w:tc>
        <w:tc>
          <w:tcPr>
            <w:tcW w:w="1276" w:type="dxa"/>
            <w:tcBorders>
              <w:top w:val="nil"/>
              <w:left w:val="nil"/>
              <w:bottom w:val="single" w:sz="4" w:space="0" w:color="auto"/>
              <w:right w:val="single" w:sz="4" w:space="0" w:color="auto"/>
            </w:tcBorders>
            <w:shd w:val="clear" w:color="000000" w:fill="FFFFFF"/>
            <w:noWrap/>
            <w:vAlign w:val="bottom"/>
            <w:hideMark/>
          </w:tcPr>
          <w:p w14:paraId="40735DBE"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140</w:t>
            </w:r>
          </w:p>
        </w:tc>
        <w:tc>
          <w:tcPr>
            <w:tcW w:w="1407" w:type="dxa"/>
            <w:tcBorders>
              <w:top w:val="nil"/>
              <w:left w:val="nil"/>
              <w:bottom w:val="single" w:sz="4" w:space="0" w:color="auto"/>
              <w:right w:val="single" w:sz="8" w:space="0" w:color="auto"/>
            </w:tcBorders>
            <w:shd w:val="clear" w:color="000000" w:fill="FFFFFF"/>
            <w:noWrap/>
            <w:vAlign w:val="bottom"/>
            <w:hideMark/>
          </w:tcPr>
          <w:p w14:paraId="24E00C21"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200</w:t>
            </w:r>
          </w:p>
        </w:tc>
      </w:tr>
      <w:tr w:rsidR="00CA69C6" w:rsidRPr="000A53C7" w14:paraId="2D1F4105" w14:textId="77777777" w:rsidTr="008F3F50">
        <w:trPr>
          <w:trHeight w:val="300"/>
        </w:trPr>
        <w:tc>
          <w:tcPr>
            <w:tcW w:w="2126" w:type="dxa"/>
            <w:vMerge w:val="restart"/>
            <w:tcBorders>
              <w:top w:val="nil"/>
              <w:left w:val="single" w:sz="8" w:space="0" w:color="auto"/>
              <w:bottom w:val="single" w:sz="4" w:space="0" w:color="auto"/>
              <w:right w:val="single" w:sz="4" w:space="0" w:color="auto"/>
            </w:tcBorders>
            <w:shd w:val="clear" w:color="000000" w:fill="D9E1F2"/>
            <w:noWrap/>
            <w:vAlign w:val="center"/>
            <w:hideMark/>
          </w:tcPr>
          <w:p w14:paraId="637CB95A" w14:textId="77777777" w:rsidR="00CA69C6" w:rsidRPr="000A53C7" w:rsidRDefault="00CA69C6" w:rsidP="00734179">
            <w:pPr>
              <w:keepNext/>
              <w:keepLines/>
              <w:rPr>
                <w:rFonts w:ascii="Arial" w:hAnsi="Arial" w:cs="Arial"/>
                <w:sz w:val="20"/>
                <w:szCs w:val="20"/>
                <w:lang w:eastAsia="en-GB"/>
              </w:rPr>
            </w:pPr>
            <w:r w:rsidRPr="000A53C7">
              <w:rPr>
                <w:rFonts w:ascii="Arial" w:hAnsi="Arial" w:cs="Arial"/>
                <w:sz w:val="20"/>
                <w:szCs w:val="20"/>
                <w:lang w:eastAsia="en-GB"/>
              </w:rPr>
              <w:t>Konnektorer (flenser/ skrudde forbindelser)</w:t>
            </w:r>
          </w:p>
        </w:tc>
        <w:tc>
          <w:tcPr>
            <w:tcW w:w="992" w:type="dxa"/>
            <w:tcBorders>
              <w:top w:val="nil"/>
              <w:left w:val="nil"/>
              <w:bottom w:val="single" w:sz="4" w:space="0" w:color="auto"/>
              <w:right w:val="single" w:sz="4" w:space="0" w:color="auto"/>
            </w:tcBorders>
            <w:shd w:val="clear" w:color="000000" w:fill="D9E1F2"/>
            <w:noWrap/>
            <w:vAlign w:val="bottom"/>
            <w:hideMark/>
          </w:tcPr>
          <w:p w14:paraId="42DFA456" w14:textId="77777777" w:rsidR="00CA69C6" w:rsidRPr="000A53C7" w:rsidRDefault="00CA69C6" w:rsidP="00734179">
            <w:pPr>
              <w:keepNext/>
              <w:keepLines/>
              <w:rPr>
                <w:rFonts w:ascii="Arial" w:hAnsi="Arial" w:cs="Arial"/>
                <w:sz w:val="20"/>
                <w:szCs w:val="20"/>
                <w:lang w:eastAsia="en-GB"/>
              </w:rPr>
            </w:pPr>
            <w:r w:rsidRPr="000A53C7">
              <w:rPr>
                <w:rFonts w:ascii="Arial" w:hAnsi="Arial" w:cs="Arial"/>
                <w:sz w:val="20"/>
                <w:szCs w:val="20"/>
                <w:lang w:eastAsia="en-GB"/>
              </w:rPr>
              <w:t>No leak</w:t>
            </w:r>
          </w:p>
        </w:tc>
        <w:tc>
          <w:tcPr>
            <w:tcW w:w="1418" w:type="dxa"/>
            <w:tcBorders>
              <w:top w:val="nil"/>
              <w:left w:val="nil"/>
              <w:bottom w:val="single" w:sz="4" w:space="0" w:color="auto"/>
              <w:right w:val="single" w:sz="4" w:space="0" w:color="auto"/>
            </w:tcBorders>
            <w:shd w:val="clear" w:color="000000" w:fill="FFFFFF"/>
            <w:noWrap/>
            <w:vAlign w:val="bottom"/>
          </w:tcPr>
          <w:p w14:paraId="18B04DA3"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0,0026</w:t>
            </w:r>
          </w:p>
        </w:tc>
        <w:tc>
          <w:tcPr>
            <w:tcW w:w="1417" w:type="dxa"/>
            <w:tcBorders>
              <w:top w:val="nil"/>
              <w:left w:val="nil"/>
              <w:bottom w:val="single" w:sz="4" w:space="0" w:color="auto"/>
              <w:right w:val="single" w:sz="4" w:space="0" w:color="auto"/>
            </w:tcBorders>
            <w:shd w:val="clear" w:color="000000" w:fill="FFFFFF"/>
            <w:noWrap/>
            <w:vAlign w:val="bottom"/>
          </w:tcPr>
          <w:p w14:paraId="3E9F2A40"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0,0041</w:t>
            </w:r>
          </w:p>
        </w:tc>
        <w:tc>
          <w:tcPr>
            <w:tcW w:w="1276" w:type="dxa"/>
            <w:tcBorders>
              <w:top w:val="nil"/>
              <w:left w:val="nil"/>
              <w:bottom w:val="single" w:sz="4" w:space="0" w:color="auto"/>
              <w:right w:val="single" w:sz="4" w:space="0" w:color="auto"/>
            </w:tcBorders>
            <w:shd w:val="clear" w:color="000000" w:fill="FFFFFF"/>
            <w:noWrap/>
            <w:vAlign w:val="bottom"/>
          </w:tcPr>
          <w:p w14:paraId="7B24B063"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0,0100</w:t>
            </w:r>
          </w:p>
        </w:tc>
        <w:tc>
          <w:tcPr>
            <w:tcW w:w="1407" w:type="dxa"/>
            <w:tcBorders>
              <w:top w:val="nil"/>
              <w:left w:val="nil"/>
              <w:bottom w:val="single" w:sz="4" w:space="0" w:color="auto"/>
              <w:right w:val="single" w:sz="8" w:space="0" w:color="auto"/>
            </w:tcBorders>
            <w:shd w:val="clear" w:color="000000" w:fill="FFFFFF"/>
            <w:noWrap/>
            <w:vAlign w:val="bottom"/>
          </w:tcPr>
          <w:p w14:paraId="498FCFAF"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0,0140</w:t>
            </w:r>
          </w:p>
        </w:tc>
      </w:tr>
      <w:tr w:rsidR="00CA69C6" w:rsidRPr="000A53C7" w14:paraId="46D307A3" w14:textId="77777777" w:rsidTr="008F3F50">
        <w:trPr>
          <w:trHeight w:val="300"/>
        </w:trPr>
        <w:tc>
          <w:tcPr>
            <w:tcW w:w="2126" w:type="dxa"/>
            <w:vMerge/>
            <w:tcBorders>
              <w:top w:val="nil"/>
              <w:left w:val="single" w:sz="8" w:space="0" w:color="auto"/>
              <w:bottom w:val="single" w:sz="4" w:space="0" w:color="auto"/>
              <w:right w:val="single" w:sz="4" w:space="0" w:color="auto"/>
            </w:tcBorders>
            <w:vAlign w:val="center"/>
            <w:hideMark/>
          </w:tcPr>
          <w:p w14:paraId="230E2B7E" w14:textId="77777777" w:rsidR="00CA69C6" w:rsidRPr="000A53C7" w:rsidRDefault="00CA69C6" w:rsidP="00734179">
            <w:pPr>
              <w:keepNext/>
              <w:keepLines/>
              <w:rPr>
                <w:rFonts w:ascii="Arial" w:hAnsi="Arial" w:cs="Arial"/>
                <w:sz w:val="20"/>
                <w:szCs w:val="20"/>
                <w:lang w:eastAsia="en-GB"/>
              </w:rPr>
            </w:pPr>
          </w:p>
        </w:tc>
        <w:tc>
          <w:tcPr>
            <w:tcW w:w="992" w:type="dxa"/>
            <w:tcBorders>
              <w:top w:val="nil"/>
              <w:left w:val="nil"/>
              <w:bottom w:val="single" w:sz="4" w:space="0" w:color="auto"/>
              <w:right w:val="single" w:sz="4" w:space="0" w:color="auto"/>
            </w:tcBorders>
            <w:shd w:val="clear" w:color="000000" w:fill="D9E1F2"/>
            <w:noWrap/>
            <w:vAlign w:val="center"/>
            <w:hideMark/>
          </w:tcPr>
          <w:p w14:paraId="71A74FF8" w14:textId="77777777" w:rsidR="00CA69C6" w:rsidRPr="000A53C7" w:rsidRDefault="00CA69C6" w:rsidP="00734179">
            <w:pPr>
              <w:keepNext/>
              <w:keepLines/>
              <w:rPr>
                <w:rFonts w:ascii="Arial" w:hAnsi="Arial" w:cs="Arial"/>
                <w:sz w:val="20"/>
                <w:szCs w:val="20"/>
                <w:lang w:eastAsia="en-GB"/>
              </w:rPr>
            </w:pPr>
            <w:r w:rsidRPr="000A53C7">
              <w:rPr>
                <w:rFonts w:ascii="Arial" w:hAnsi="Arial" w:cs="Arial"/>
                <w:sz w:val="20"/>
                <w:szCs w:val="20"/>
                <w:lang w:eastAsia="en-GB"/>
              </w:rPr>
              <w:t>Leak</w:t>
            </w:r>
          </w:p>
        </w:tc>
        <w:tc>
          <w:tcPr>
            <w:tcW w:w="1418" w:type="dxa"/>
            <w:tcBorders>
              <w:top w:val="nil"/>
              <w:left w:val="nil"/>
              <w:bottom w:val="single" w:sz="4" w:space="0" w:color="auto"/>
              <w:right w:val="single" w:sz="4" w:space="0" w:color="auto"/>
            </w:tcBorders>
            <w:shd w:val="clear" w:color="000000" w:fill="FFFFFF"/>
            <w:noWrap/>
            <w:vAlign w:val="center"/>
          </w:tcPr>
          <w:p w14:paraId="3AB3DD12"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29</w:t>
            </w:r>
          </w:p>
        </w:tc>
        <w:tc>
          <w:tcPr>
            <w:tcW w:w="1417" w:type="dxa"/>
            <w:tcBorders>
              <w:top w:val="nil"/>
              <w:left w:val="nil"/>
              <w:bottom w:val="single" w:sz="4" w:space="0" w:color="auto"/>
              <w:right w:val="single" w:sz="4" w:space="0" w:color="auto"/>
            </w:tcBorders>
            <w:shd w:val="clear" w:color="000000" w:fill="FFFFFF"/>
            <w:noWrap/>
            <w:vAlign w:val="center"/>
          </w:tcPr>
          <w:p w14:paraId="2134DEAC"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45</w:t>
            </w:r>
          </w:p>
        </w:tc>
        <w:tc>
          <w:tcPr>
            <w:tcW w:w="1276" w:type="dxa"/>
            <w:tcBorders>
              <w:top w:val="nil"/>
              <w:left w:val="nil"/>
              <w:bottom w:val="single" w:sz="4" w:space="0" w:color="auto"/>
              <w:right w:val="single" w:sz="4" w:space="0" w:color="auto"/>
            </w:tcBorders>
            <w:shd w:val="clear" w:color="000000" w:fill="FFFFFF"/>
            <w:noWrap/>
            <w:vAlign w:val="center"/>
          </w:tcPr>
          <w:p w14:paraId="044F2BE1"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88</w:t>
            </w:r>
          </w:p>
        </w:tc>
        <w:tc>
          <w:tcPr>
            <w:tcW w:w="1407" w:type="dxa"/>
            <w:tcBorders>
              <w:top w:val="nil"/>
              <w:left w:val="nil"/>
              <w:bottom w:val="single" w:sz="4" w:space="0" w:color="auto"/>
              <w:right w:val="single" w:sz="8" w:space="0" w:color="auto"/>
            </w:tcBorders>
            <w:shd w:val="clear" w:color="000000" w:fill="FFFFFF"/>
            <w:noWrap/>
            <w:vAlign w:val="center"/>
          </w:tcPr>
          <w:p w14:paraId="6C52FD79"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120</w:t>
            </w:r>
          </w:p>
        </w:tc>
      </w:tr>
      <w:tr w:rsidR="00CA69C6" w:rsidRPr="000A53C7" w14:paraId="2753DF41" w14:textId="77777777" w:rsidTr="008F3F50">
        <w:trPr>
          <w:trHeight w:val="300"/>
        </w:trPr>
        <w:tc>
          <w:tcPr>
            <w:tcW w:w="2126" w:type="dxa"/>
            <w:vMerge w:val="restart"/>
            <w:tcBorders>
              <w:top w:val="nil"/>
              <w:left w:val="single" w:sz="8" w:space="0" w:color="auto"/>
              <w:bottom w:val="single" w:sz="4" w:space="0" w:color="auto"/>
              <w:right w:val="single" w:sz="4" w:space="0" w:color="auto"/>
            </w:tcBorders>
            <w:shd w:val="clear" w:color="000000" w:fill="D9E1F2"/>
            <w:noWrap/>
            <w:vAlign w:val="center"/>
            <w:hideMark/>
          </w:tcPr>
          <w:p w14:paraId="28D8DBA5" w14:textId="77777777" w:rsidR="00CA69C6" w:rsidRPr="000A53C7" w:rsidRDefault="00CA69C6" w:rsidP="00734179">
            <w:pPr>
              <w:keepNext/>
              <w:keepLines/>
              <w:rPr>
                <w:rFonts w:ascii="Arial" w:hAnsi="Arial" w:cs="Arial"/>
                <w:sz w:val="20"/>
                <w:szCs w:val="20"/>
                <w:lang w:eastAsia="en-GB"/>
              </w:rPr>
            </w:pPr>
            <w:r w:rsidRPr="000A53C7">
              <w:rPr>
                <w:rFonts w:ascii="Arial" w:hAnsi="Arial" w:cs="Arial"/>
                <w:sz w:val="20"/>
                <w:szCs w:val="20"/>
                <w:lang w:eastAsia="en-GB"/>
              </w:rPr>
              <w:t>Pumper</w:t>
            </w:r>
          </w:p>
        </w:tc>
        <w:tc>
          <w:tcPr>
            <w:tcW w:w="992" w:type="dxa"/>
            <w:tcBorders>
              <w:top w:val="nil"/>
              <w:left w:val="nil"/>
              <w:bottom w:val="single" w:sz="4" w:space="0" w:color="auto"/>
              <w:right w:val="single" w:sz="4" w:space="0" w:color="auto"/>
            </w:tcBorders>
            <w:shd w:val="clear" w:color="000000" w:fill="D9E1F2"/>
            <w:noWrap/>
            <w:vAlign w:val="bottom"/>
            <w:hideMark/>
          </w:tcPr>
          <w:p w14:paraId="226F2435" w14:textId="77777777" w:rsidR="00CA69C6" w:rsidRPr="000A53C7" w:rsidRDefault="00CA69C6" w:rsidP="00734179">
            <w:pPr>
              <w:keepNext/>
              <w:keepLines/>
              <w:rPr>
                <w:rFonts w:ascii="Arial" w:hAnsi="Arial" w:cs="Arial"/>
                <w:sz w:val="20"/>
                <w:szCs w:val="20"/>
                <w:lang w:eastAsia="en-GB"/>
              </w:rPr>
            </w:pPr>
            <w:r w:rsidRPr="000A53C7">
              <w:rPr>
                <w:rFonts w:ascii="Arial" w:hAnsi="Arial" w:cs="Arial"/>
                <w:sz w:val="20"/>
                <w:szCs w:val="20"/>
                <w:lang w:eastAsia="en-GB"/>
              </w:rPr>
              <w:t>No leak</w:t>
            </w:r>
          </w:p>
        </w:tc>
        <w:tc>
          <w:tcPr>
            <w:tcW w:w="1418" w:type="dxa"/>
            <w:tcBorders>
              <w:top w:val="nil"/>
              <w:left w:val="nil"/>
              <w:bottom w:val="single" w:sz="4" w:space="0" w:color="auto"/>
              <w:right w:val="single" w:sz="4" w:space="0" w:color="auto"/>
            </w:tcBorders>
            <w:shd w:val="clear" w:color="000000" w:fill="FFFFFF"/>
            <w:noWrap/>
            <w:vAlign w:val="bottom"/>
          </w:tcPr>
          <w:p w14:paraId="1CCCC1E0"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0,0960</w:t>
            </w:r>
          </w:p>
        </w:tc>
        <w:tc>
          <w:tcPr>
            <w:tcW w:w="1417" w:type="dxa"/>
            <w:tcBorders>
              <w:top w:val="nil"/>
              <w:left w:val="nil"/>
              <w:bottom w:val="single" w:sz="4" w:space="0" w:color="auto"/>
              <w:right w:val="single" w:sz="4" w:space="0" w:color="auto"/>
            </w:tcBorders>
            <w:shd w:val="clear" w:color="000000" w:fill="FFFFFF"/>
            <w:noWrap/>
            <w:vAlign w:val="bottom"/>
          </w:tcPr>
          <w:p w14:paraId="76365FD3"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0,1300</w:t>
            </w:r>
          </w:p>
        </w:tc>
        <w:tc>
          <w:tcPr>
            <w:tcW w:w="1276" w:type="dxa"/>
            <w:tcBorders>
              <w:top w:val="nil"/>
              <w:left w:val="nil"/>
              <w:bottom w:val="single" w:sz="4" w:space="0" w:color="auto"/>
              <w:right w:val="single" w:sz="4" w:space="0" w:color="auto"/>
            </w:tcBorders>
            <w:shd w:val="clear" w:color="000000" w:fill="FFFFFF"/>
            <w:noWrap/>
            <w:vAlign w:val="bottom"/>
          </w:tcPr>
          <w:p w14:paraId="1F071D5C"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0,5900</w:t>
            </w:r>
          </w:p>
        </w:tc>
        <w:tc>
          <w:tcPr>
            <w:tcW w:w="1407" w:type="dxa"/>
            <w:tcBorders>
              <w:top w:val="nil"/>
              <w:left w:val="nil"/>
              <w:bottom w:val="single" w:sz="4" w:space="0" w:color="auto"/>
              <w:right w:val="single" w:sz="8" w:space="0" w:color="auto"/>
            </w:tcBorders>
            <w:shd w:val="clear" w:color="000000" w:fill="FFFFFF"/>
            <w:noWrap/>
            <w:vAlign w:val="bottom"/>
          </w:tcPr>
          <w:p w14:paraId="6EFE2810"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0,7500</w:t>
            </w:r>
          </w:p>
        </w:tc>
      </w:tr>
      <w:tr w:rsidR="00CA69C6" w:rsidRPr="000A53C7" w14:paraId="56ABAE65" w14:textId="77777777" w:rsidTr="008F3F50">
        <w:trPr>
          <w:trHeight w:val="300"/>
        </w:trPr>
        <w:tc>
          <w:tcPr>
            <w:tcW w:w="2126" w:type="dxa"/>
            <w:vMerge/>
            <w:tcBorders>
              <w:top w:val="nil"/>
              <w:left w:val="single" w:sz="8" w:space="0" w:color="auto"/>
              <w:bottom w:val="single" w:sz="4" w:space="0" w:color="auto"/>
              <w:right w:val="single" w:sz="4" w:space="0" w:color="auto"/>
            </w:tcBorders>
            <w:vAlign w:val="center"/>
            <w:hideMark/>
          </w:tcPr>
          <w:p w14:paraId="57A89AC0" w14:textId="77777777" w:rsidR="00CA69C6" w:rsidRPr="000A53C7" w:rsidRDefault="00CA69C6" w:rsidP="00734179">
            <w:pPr>
              <w:keepNext/>
              <w:keepLines/>
              <w:rPr>
                <w:rFonts w:ascii="Arial" w:hAnsi="Arial" w:cs="Arial"/>
                <w:sz w:val="20"/>
                <w:szCs w:val="20"/>
                <w:lang w:eastAsia="en-GB"/>
              </w:rPr>
            </w:pPr>
          </w:p>
        </w:tc>
        <w:tc>
          <w:tcPr>
            <w:tcW w:w="992" w:type="dxa"/>
            <w:tcBorders>
              <w:top w:val="nil"/>
              <w:left w:val="nil"/>
              <w:bottom w:val="single" w:sz="4" w:space="0" w:color="auto"/>
              <w:right w:val="single" w:sz="4" w:space="0" w:color="auto"/>
            </w:tcBorders>
            <w:shd w:val="clear" w:color="000000" w:fill="D9E1F2"/>
            <w:noWrap/>
            <w:vAlign w:val="bottom"/>
            <w:hideMark/>
          </w:tcPr>
          <w:p w14:paraId="7A45A54B" w14:textId="77777777" w:rsidR="00CA69C6" w:rsidRPr="000A53C7" w:rsidRDefault="00CA69C6" w:rsidP="00734179">
            <w:pPr>
              <w:keepNext/>
              <w:keepLines/>
              <w:rPr>
                <w:rFonts w:ascii="Arial" w:hAnsi="Arial" w:cs="Arial"/>
                <w:sz w:val="20"/>
                <w:szCs w:val="20"/>
                <w:lang w:eastAsia="en-GB"/>
              </w:rPr>
            </w:pPr>
            <w:r w:rsidRPr="000A53C7">
              <w:rPr>
                <w:rFonts w:ascii="Arial" w:hAnsi="Arial" w:cs="Arial"/>
                <w:sz w:val="20"/>
                <w:szCs w:val="20"/>
                <w:lang w:eastAsia="en-GB"/>
              </w:rPr>
              <w:t>Leak</w:t>
            </w:r>
          </w:p>
        </w:tc>
        <w:tc>
          <w:tcPr>
            <w:tcW w:w="1418" w:type="dxa"/>
            <w:tcBorders>
              <w:top w:val="nil"/>
              <w:left w:val="nil"/>
              <w:bottom w:val="single" w:sz="4" w:space="0" w:color="auto"/>
              <w:right w:val="single" w:sz="4" w:space="0" w:color="auto"/>
            </w:tcBorders>
            <w:shd w:val="clear" w:color="000000" w:fill="FFFFFF"/>
            <w:noWrap/>
            <w:vAlign w:val="bottom"/>
          </w:tcPr>
          <w:p w14:paraId="5CE31D83"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140</w:t>
            </w:r>
          </w:p>
        </w:tc>
        <w:tc>
          <w:tcPr>
            <w:tcW w:w="1417" w:type="dxa"/>
            <w:tcBorders>
              <w:top w:val="nil"/>
              <w:left w:val="nil"/>
              <w:bottom w:val="single" w:sz="4" w:space="0" w:color="auto"/>
              <w:right w:val="single" w:sz="4" w:space="0" w:color="auto"/>
            </w:tcBorders>
            <w:shd w:val="clear" w:color="000000" w:fill="FFFFFF"/>
            <w:noWrap/>
            <w:vAlign w:val="bottom"/>
          </w:tcPr>
          <w:p w14:paraId="0FF020C1"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160</w:t>
            </w:r>
          </w:p>
        </w:tc>
        <w:tc>
          <w:tcPr>
            <w:tcW w:w="1276" w:type="dxa"/>
            <w:tcBorders>
              <w:top w:val="nil"/>
              <w:left w:val="nil"/>
              <w:bottom w:val="single" w:sz="4" w:space="0" w:color="auto"/>
              <w:right w:val="single" w:sz="4" w:space="0" w:color="auto"/>
            </w:tcBorders>
            <w:shd w:val="clear" w:color="000000" w:fill="FFFFFF"/>
            <w:noWrap/>
            <w:vAlign w:val="bottom"/>
          </w:tcPr>
          <w:p w14:paraId="0A2550C0"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310</w:t>
            </w:r>
          </w:p>
        </w:tc>
        <w:tc>
          <w:tcPr>
            <w:tcW w:w="1407" w:type="dxa"/>
            <w:tcBorders>
              <w:top w:val="nil"/>
              <w:left w:val="nil"/>
              <w:bottom w:val="single" w:sz="4" w:space="0" w:color="auto"/>
              <w:right w:val="single" w:sz="8" w:space="0" w:color="auto"/>
            </w:tcBorders>
            <w:shd w:val="clear" w:color="000000" w:fill="FFFFFF"/>
            <w:noWrap/>
            <w:vAlign w:val="bottom"/>
          </w:tcPr>
          <w:p w14:paraId="549797E9"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350</w:t>
            </w:r>
          </w:p>
        </w:tc>
      </w:tr>
      <w:tr w:rsidR="00CA69C6" w:rsidRPr="000A53C7" w14:paraId="3BF7C60F" w14:textId="77777777" w:rsidTr="008F3F50">
        <w:trPr>
          <w:trHeight w:val="300"/>
        </w:trPr>
        <w:tc>
          <w:tcPr>
            <w:tcW w:w="2126" w:type="dxa"/>
            <w:vMerge w:val="restart"/>
            <w:tcBorders>
              <w:top w:val="single" w:sz="4" w:space="0" w:color="auto"/>
              <w:left w:val="single" w:sz="8" w:space="0" w:color="auto"/>
              <w:bottom w:val="single" w:sz="8" w:space="0" w:color="000000"/>
              <w:right w:val="single" w:sz="4" w:space="0" w:color="auto"/>
            </w:tcBorders>
            <w:shd w:val="clear" w:color="000000" w:fill="D9E1F2"/>
            <w:noWrap/>
            <w:vAlign w:val="center"/>
            <w:hideMark/>
          </w:tcPr>
          <w:p w14:paraId="134E2FFC" w14:textId="77777777" w:rsidR="00CA69C6" w:rsidRPr="000A53C7" w:rsidRDefault="00CA69C6" w:rsidP="00734179">
            <w:pPr>
              <w:keepNext/>
              <w:keepLines/>
              <w:rPr>
                <w:rFonts w:ascii="Arial" w:hAnsi="Arial" w:cs="Arial"/>
                <w:sz w:val="20"/>
                <w:szCs w:val="20"/>
                <w:lang w:eastAsia="en-GB"/>
              </w:rPr>
            </w:pPr>
            <w:r w:rsidRPr="000A53C7">
              <w:rPr>
                <w:rFonts w:ascii="Arial" w:hAnsi="Arial" w:cs="Arial"/>
                <w:sz w:val="20"/>
                <w:szCs w:val="20"/>
                <w:lang w:eastAsia="en-GB"/>
              </w:rPr>
              <w:t>Andre / alle komponenter</w:t>
            </w:r>
          </w:p>
        </w:tc>
        <w:tc>
          <w:tcPr>
            <w:tcW w:w="992" w:type="dxa"/>
            <w:tcBorders>
              <w:top w:val="single" w:sz="4" w:space="0" w:color="auto"/>
              <w:left w:val="nil"/>
              <w:bottom w:val="single" w:sz="4" w:space="0" w:color="auto"/>
              <w:right w:val="single" w:sz="4" w:space="0" w:color="auto"/>
            </w:tcBorders>
            <w:shd w:val="clear" w:color="000000" w:fill="D9E1F2"/>
            <w:noWrap/>
            <w:vAlign w:val="bottom"/>
            <w:hideMark/>
          </w:tcPr>
          <w:p w14:paraId="3993A17A" w14:textId="77777777" w:rsidR="00CA69C6" w:rsidRPr="000A53C7" w:rsidRDefault="00CA69C6" w:rsidP="00734179">
            <w:pPr>
              <w:keepNext/>
              <w:keepLines/>
              <w:rPr>
                <w:rFonts w:ascii="Arial" w:hAnsi="Arial" w:cs="Arial"/>
                <w:sz w:val="20"/>
                <w:szCs w:val="20"/>
                <w:lang w:eastAsia="en-GB"/>
              </w:rPr>
            </w:pPr>
            <w:r w:rsidRPr="000A53C7">
              <w:rPr>
                <w:rFonts w:ascii="Arial" w:hAnsi="Arial" w:cs="Arial"/>
                <w:sz w:val="20"/>
                <w:szCs w:val="20"/>
                <w:lang w:eastAsia="en-GB"/>
              </w:rPr>
              <w:t>No leak</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14:paraId="6FA6915F" w14:textId="77777777" w:rsidR="00CA69C6" w:rsidRPr="009C3DB6" w:rsidRDefault="00CA69C6" w:rsidP="00CB16D7">
            <w:pPr>
              <w:keepNext/>
              <w:keepLines/>
              <w:tabs>
                <w:tab w:val="decimal" w:pos="442"/>
              </w:tabs>
              <w:rPr>
                <w:rFonts w:ascii="Arial" w:hAnsi="Arial" w:cs="Arial"/>
                <w:b/>
                <w:bCs/>
                <w:sz w:val="20"/>
                <w:szCs w:val="20"/>
                <w:lang w:eastAsia="en-GB"/>
              </w:rPr>
            </w:pPr>
            <w:r w:rsidRPr="009C3DB6">
              <w:rPr>
                <w:rFonts w:ascii="Arial" w:hAnsi="Arial" w:cs="Arial"/>
                <w:b/>
                <w:bCs/>
                <w:sz w:val="20"/>
                <w:szCs w:val="20"/>
                <w:lang w:eastAsia="en-GB"/>
              </w:rPr>
              <w:t>0,0070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6423D15C"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0,0140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D23AD55"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0,0510</w:t>
            </w:r>
          </w:p>
        </w:tc>
        <w:tc>
          <w:tcPr>
            <w:tcW w:w="1407" w:type="dxa"/>
            <w:tcBorders>
              <w:top w:val="single" w:sz="4" w:space="0" w:color="auto"/>
              <w:left w:val="nil"/>
              <w:bottom w:val="single" w:sz="4" w:space="0" w:color="auto"/>
              <w:right w:val="single" w:sz="8" w:space="0" w:color="auto"/>
            </w:tcBorders>
            <w:shd w:val="clear" w:color="000000" w:fill="FFFFFF"/>
            <w:noWrap/>
            <w:vAlign w:val="bottom"/>
            <w:hideMark/>
          </w:tcPr>
          <w:p w14:paraId="6CBD79D5"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0,0810</w:t>
            </w:r>
          </w:p>
        </w:tc>
      </w:tr>
      <w:tr w:rsidR="00CA69C6" w:rsidRPr="000A53C7" w14:paraId="1A7E15E1" w14:textId="77777777" w:rsidTr="008F3F50">
        <w:trPr>
          <w:trHeight w:val="315"/>
        </w:trPr>
        <w:tc>
          <w:tcPr>
            <w:tcW w:w="2126" w:type="dxa"/>
            <w:vMerge/>
            <w:tcBorders>
              <w:top w:val="nil"/>
              <w:left w:val="single" w:sz="8" w:space="0" w:color="auto"/>
              <w:bottom w:val="single" w:sz="4" w:space="0" w:color="auto"/>
              <w:right w:val="single" w:sz="4" w:space="0" w:color="auto"/>
            </w:tcBorders>
            <w:vAlign w:val="center"/>
            <w:hideMark/>
          </w:tcPr>
          <w:p w14:paraId="2B75F3A9" w14:textId="77777777" w:rsidR="00CA69C6" w:rsidRPr="000A53C7" w:rsidRDefault="00CA69C6" w:rsidP="00734179">
            <w:pPr>
              <w:keepNext/>
              <w:keepLines/>
              <w:rPr>
                <w:rFonts w:ascii="Arial" w:hAnsi="Arial" w:cs="Arial"/>
                <w:sz w:val="20"/>
                <w:szCs w:val="20"/>
                <w:lang w:eastAsia="en-GB"/>
              </w:rPr>
            </w:pPr>
          </w:p>
        </w:tc>
        <w:tc>
          <w:tcPr>
            <w:tcW w:w="992" w:type="dxa"/>
            <w:tcBorders>
              <w:top w:val="nil"/>
              <w:left w:val="nil"/>
              <w:bottom w:val="single" w:sz="4" w:space="0" w:color="auto"/>
              <w:right w:val="single" w:sz="4" w:space="0" w:color="auto"/>
            </w:tcBorders>
            <w:shd w:val="clear" w:color="000000" w:fill="D9E1F2"/>
            <w:noWrap/>
            <w:vAlign w:val="bottom"/>
            <w:hideMark/>
          </w:tcPr>
          <w:p w14:paraId="67115570" w14:textId="77777777" w:rsidR="00CA69C6" w:rsidRPr="000A53C7" w:rsidRDefault="00CA69C6" w:rsidP="00734179">
            <w:pPr>
              <w:keepNext/>
              <w:keepLines/>
              <w:rPr>
                <w:rFonts w:ascii="Arial" w:hAnsi="Arial" w:cs="Arial"/>
                <w:sz w:val="20"/>
                <w:szCs w:val="20"/>
                <w:lang w:eastAsia="en-GB"/>
              </w:rPr>
            </w:pPr>
            <w:r w:rsidRPr="000A53C7">
              <w:rPr>
                <w:rFonts w:ascii="Arial" w:hAnsi="Arial" w:cs="Arial"/>
                <w:sz w:val="20"/>
                <w:szCs w:val="20"/>
                <w:lang w:eastAsia="en-GB"/>
              </w:rPr>
              <w:t>Leak</w:t>
            </w:r>
          </w:p>
        </w:tc>
        <w:tc>
          <w:tcPr>
            <w:tcW w:w="1418" w:type="dxa"/>
            <w:tcBorders>
              <w:top w:val="nil"/>
              <w:left w:val="nil"/>
              <w:bottom w:val="single" w:sz="4" w:space="0" w:color="auto"/>
              <w:right w:val="single" w:sz="4" w:space="0" w:color="auto"/>
            </w:tcBorders>
            <w:shd w:val="clear" w:color="000000" w:fill="FFFFFF"/>
            <w:noWrap/>
            <w:vAlign w:val="bottom"/>
            <w:hideMark/>
          </w:tcPr>
          <w:p w14:paraId="1F0788A0" w14:textId="77777777" w:rsidR="00CA69C6" w:rsidRPr="009C3DB6" w:rsidRDefault="00CA69C6" w:rsidP="00CB16D7">
            <w:pPr>
              <w:keepNext/>
              <w:keepLines/>
              <w:tabs>
                <w:tab w:val="decimal" w:pos="442"/>
              </w:tabs>
              <w:rPr>
                <w:rFonts w:ascii="Arial" w:hAnsi="Arial" w:cs="Arial"/>
                <w:b/>
                <w:bCs/>
                <w:sz w:val="20"/>
                <w:szCs w:val="20"/>
                <w:lang w:eastAsia="en-GB"/>
              </w:rPr>
            </w:pPr>
            <w:r w:rsidRPr="009C3DB6">
              <w:rPr>
                <w:rFonts w:ascii="Arial" w:hAnsi="Arial" w:cs="Arial"/>
                <w:b/>
                <w:bCs/>
                <w:sz w:val="20"/>
                <w:szCs w:val="20"/>
                <w:lang w:eastAsia="en-GB"/>
              </w:rPr>
              <w:t xml:space="preserve">     56</w:t>
            </w:r>
          </w:p>
        </w:tc>
        <w:tc>
          <w:tcPr>
            <w:tcW w:w="1417" w:type="dxa"/>
            <w:tcBorders>
              <w:top w:val="nil"/>
              <w:left w:val="nil"/>
              <w:bottom w:val="single" w:sz="4" w:space="0" w:color="auto"/>
              <w:right w:val="single" w:sz="4" w:space="0" w:color="auto"/>
            </w:tcBorders>
            <w:shd w:val="clear" w:color="000000" w:fill="FFFFFF"/>
            <w:noWrap/>
            <w:vAlign w:val="bottom"/>
            <w:hideMark/>
          </w:tcPr>
          <w:p w14:paraId="7F111AEB"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75</w:t>
            </w:r>
          </w:p>
        </w:tc>
        <w:tc>
          <w:tcPr>
            <w:tcW w:w="1276" w:type="dxa"/>
            <w:tcBorders>
              <w:top w:val="nil"/>
              <w:left w:val="nil"/>
              <w:bottom w:val="single" w:sz="4" w:space="0" w:color="auto"/>
              <w:right w:val="single" w:sz="4" w:space="0" w:color="auto"/>
            </w:tcBorders>
            <w:shd w:val="clear" w:color="000000" w:fill="FFFFFF"/>
            <w:noWrap/>
            <w:vAlign w:val="bottom"/>
            <w:hideMark/>
          </w:tcPr>
          <w:p w14:paraId="4E429D6F"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150</w:t>
            </w:r>
          </w:p>
        </w:tc>
        <w:tc>
          <w:tcPr>
            <w:tcW w:w="1407" w:type="dxa"/>
            <w:tcBorders>
              <w:top w:val="nil"/>
              <w:left w:val="nil"/>
              <w:bottom w:val="single" w:sz="4" w:space="0" w:color="auto"/>
              <w:right w:val="single" w:sz="8" w:space="0" w:color="auto"/>
            </w:tcBorders>
            <w:shd w:val="clear" w:color="000000" w:fill="FFFFFF"/>
            <w:noWrap/>
            <w:vAlign w:val="bottom"/>
            <w:hideMark/>
          </w:tcPr>
          <w:p w14:paraId="6C9E9319" w14:textId="77777777" w:rsidR="00CA69C6" w:rsidRPr="000A53C7" w:rsidRDefault="00CA69C6" w:rsidP="00CB16D7">
            <w:pPr>
              <w:keepNext/>
              <w:keepLines/>
              <w:tabs>
                <w:tab w:val="decimal" w:pos="442"/>
              </w:tabs>
              <w:rPr>
                <w:rFonts w:ascii="Arial" w:hAnsi="Arial" w:cs="Arial"/>
                <w:color w:val="AEAAAA" w:themeColor="background2" w:themeShade="BF"/>
                <w:sz w:val="20"/>
                <w:szCs w:val="20"/>
                <w:lang w:eastAsia="en-GB"/>
              </w:rPr>
            </w:pPr>
            <w:r w:rsidRPr="000A53C7">
              <w:rPr>
                <w:rFonts w:ascii="Arial" w:hAnsi="Arial" w:cs="Arial"/>
                <w:color w:val="AEAAAA" w:themeColor="background2" w:themeShade="BF"/>
                <w:sz w:val="20"/>
                <w:szCs w:val="20"/>
                <w:lang w:eastAsia="en-GB"/>
              </w:rPr>
              <w:t xml:space="preserve">    210</w:t>
            </w:r>
          </w:p>
        </w:tc>
      </w:tr>
    </w:tbl>
    <w:p w14:paraId="721A0C83" w14:textId="77777777" w:rsidR="00CA69C6" w:rsidRDefault="00CA69C6" w:rsidP="00CA69C6">
      <w:pPr>
        <w:pStyle w:val="Default"/>
        <w:rPr>
          <w:sz w:val="18"/>
          <w:szCs w:val="18"/>
        </w:rPr>
      </w:pPr>
    </w:p>
    <w:p w14:paraId="6C5EEB22" w14:textId="4F1805E5" w:rsidR="00CA69C6" w:rsidRPr="00EE70A1" w:rsidRDefault="00CA69C6" w:rsidP="00570616">
      <w:pPr>
        <w:pStyle w:val="Default"/>
        <w:ind w:left="284" w:hanging="284"/>
        <w:rPr>
          <w:sz w:val="22"/>
          <w:szCs w:val="22"/>
        </w:rPr>
      </w:pPr>
      <w:r>
        <w:rPr>
          <w:sz w:val="18"/>
          <w:szCs w:val="18"/>
        </w:rPr>
        <w:t>*</w:t>
      </w:r>
      <w:r w:rsidR="00570616">
        <w:rPr>
          <w:sz w:val="18"/>
          <w:szCs w:val="18"/>
        </w:rPr>
        <w:tab/>
      </w:r>
      <w:r>
        <w:rPr>
          <w:sz w:val="18"/>
          <w:szCs w:val="18"/>
        </w:rPr>
        <w:t xml:space="preserve">Se også Table 2.7: </w:t>
      </w:r>
      <w:r w:rsidR="00EE429A">
        <w:rPr>
          <w:sz w:val="18"/>
          <w:szCs w:val="18"/>
        </w:rPr>
        <w:t>“</w:t>
      </w:r>
      <w:r>
        <w:rPr>
          <w:sz w:val="18"/>
          <w:szCs w:val="18"/>
        </w:rPr>
        <w:t>Alternative Leak/No</w:t>
      </w:r>
      <w:r w:rsidR="00EE429A">
        <w:rPr>
          <w:sz w:val="18"/>
          <w:szCs w:val="18"/>
        </w:rPr>
        <w:t>-</w:t>
      </w:r>
      <w:r>
        <w:rPr>
          <w:sz w:val="18"/>
          <w:szCs w:val="18"/>
        </w:rPr>
        <w:t>Leak Emission Factors for OGI Technologies</w:t>
      </w:r>
      <w:r w:rsidR="00EE429A">
        <w:rPr>
          <w:sz w:val="18"/>
          <w:szCs w:val="18"/>
        </w:rPr>
        <w:t>”</w:t>
      </w:r>
      <w:r w:rsidR="006F1F6C">
        <w:rPr>
          <w:sz w:val="18"/>
          <w:szCs w:val="18"/>
        </w:rPr>
        <w:t xml:space="preserve"> i</w:t>
      </w:r>
      <w:r>
        <w:rPr>
          <w:sz w:val="18"/>
          <w:szCs w:val="18"/>
        </w:rPr>
        <w:t xml:space="preserve"> Climate and Clean Air Coalition (CCAC) Technical Guidance Document Number 2: Fugitive Component and Equipment Leaks</w:t>
      </w:r>
      <w:r w:rsidR="006F1F6C">
        <w:rPr>
          <w:sz w:val="18"/>
          <w:szCs w:val="18"/>
        </w:rPr>
        <w:t xml:space="preserve"> (Ref: 6)</w:t>
      </w:r>
    </w:p>
    <w:p w14:paraId="106F66C6" w14:textId="77777777" w:rsidR="00CA69C6" w:rsidRDefault="00CA69C6" w:rsidP="00CA69C6">
      <w:pPr>
        <w:pStyle w:val="Default"/>
      </w:pPr>
    </w:p>
    <w:p w14:paraId="67458ED9" w14:textId="77777777" w:rsidR="00655075" w:rsidRDefault="00655075" w:rsidP="00F747FC"/>
    <w:p w14:paraId="413C9CA5" w14:textId="5858F1EA" w:rsidR="0088540E" w:rsidRDefault="00B90843" w:rsidP="00F747FC">
      <w:r w:rsidRPr="00041744">
        <w:t xml:space="preserve">Det er anbefalt å benytte utslippsfaktorene </w:t>
      </w:r>
      <w:r w:rsidRPr="00EE429A">
        <w:t>for deteksjonsgrense 3 g/time</w:t>
      </w:r>
      <w:r w:rsidR="006B6106" w:rsidRPr="00EE429A">
        <w:t xml:space="preserve"> </w:t>
      </w:r>
      <w:r w:rsidR="006B6106">
        <w:t xml:space="preserve">ved bruk av de kameraer som er listet i kapittel </w:t>
      </w:r>
      <w:r w:rsidR="006B6106">
        <w:fldChar w:fldCharType="begin"/>
      </w:r>
      <w:r w:rsidR="006B6106">
        <w:instrText xml:space="preserve"> REF _Ref1646119 \r \h </w:instrText>
      </w:r>
      <w:r w:rsidR="00EE429A">
        <w:instrText xml:space="preserve"> \* MERGEFORMAT </w:instrText>
      </w:r>
      <w:r w:rsidR="006B6106">
        <w:fldChar w:fldCharType="separate"/>
      </w:r>
      <w:r w:rsidR="006B6106">
        <w:t>3.2</w:t>
      </w:r>
      <w:r w:rsidR="006B6106">
        <w:fldChar w:fldCharType="end"/>
      </w:r>
      <w:r w:rsidRPr="00EE429A">
        <w:t>.</w:t>
      </w:r>
      <w:r>
        <w:t xml:space="preserve"> </w:t>
      </w:r>
      <w:r w:rsidR="0088540E">
        <w:t xml:space="preserve">Grunnlaget for dette er at omfattende målinger på Kårstø, Kollsnes, Mongstad og Sture </w:t>
      </w:r>
      <w:r w:rsidR="006A58DA">
        <w:t xml:space="preserve">ved bruk av «High Flow Sampling»-metoden </w:t>
      </w:r>
      <w:r w:rsidR="0088540E">
        <w:t xml:space="preserve">viser at utslippene pr. påvist </w:t>
      </w:r>
      <w:r w:rsidR="006A58DA">
        <w:t>lekkasje er i gjennomsnitt lavere enn det tabell 1 viser ved deteksjonsgrense på 3 g/time.</w:t>
      </w:r>
    </w:p>
    <w:p w14:paraId="581B1509" w14:textId="77777777" w:rsidR="006D67BC" w:rsidRDefault="006D67BC" w:rsidP="00F747FC"/>
    <w:p w14:paraId="090C315D" w14:textId="69A42423" w:rsidR="00F02DA7" w:rsidRDefault="00B90843" w:rsidP="00F747FC">
      <w:r>
        <w:t xml:space="preserve">Det er også anbefalt å kun bruke faktorene for </w:t>
      </w:r>
      <w:r w:rsidR="006A58DA">
        <w:t>«A</w:t>
      </w:r>
      <w:r>
        <w:t>ndre/alle komponenter</w:t>
      </w:r>
      <w:r w:rsidR="006A58DA">
        <w:t>»</w:t>
      </w:r>
      <w:r>
        <w:t xml:space="preserve"> og at disse faktorene brukes for alle komponenter. </w:t>
      </w:r>
      <w:r w:rsidR="00380F68">
        <w:t>T</w:t>
      </w:r>
      <w:r w:rsidR="006D67BC">
        <w:t xml:space="preserve">abellen </w:t>
      </w:r>
      <w:r w:rsidR="00380F68">
        <w:t xml:space="preserve">bør defor leses </w:t>
      </w:r>
      <w:r w:rsidR="006D67BC">
        <w:t xml:space="preserve">på følgende </w:t>
      </w:r>
      <w:r w:rsidR="00F02DA7">
        <w:t xml:space="preserve">måte: </w:t>
      </w:r>
    </w:p>
    <w:p w14:paraId="03CBD8A7" w14:textId="77777777" w:rsidR="00464598" w:rsidRDefault="00464598" w:rsidP="00F747FC"/>
    <w:p w14:paraId="625E359E" w14:textId="446C47D3" w:rsidR="00B90843" w:rsidRDefault="00977F69" w:rsidP="00464598">
      <w:pPr>
        <w:ind w:left="426"/>
      </w:pPr>
      <w:r>
        <w:t>For alle</w:t>
      </w:r>
      <w:r w:rsidR="00B90843">
        <w:t xml:space="preserve"> komponenter som det er påvist lekkasje fra </w:t>
      </w:r>
      <w:r>
        <w:t xml:space="preserve">benyttes utslippsfaktor 56 gram/time, mens det for alle komponenter som det ikke er påvist utslipp fra benyttes utslippsfaktor 0,0070 gram/time. </w:t>
      </w:r>
    </w:p>
    <w:p w14:paraId="22C78D9E" w14:textId="77777777" w:rsidR="00B90843" w:rsidRDefault="00B90843" w:rsidP="00B90843">
      <w:pPr>
        <w:pStyle w:val="Default"/>
        <w:rPr>
          <w:bCs/>
          <w:lang w:val="nb-NO"/>
        </w:rPr>
      </w:pPr>
    </w:p>
    <w:p w14:paraId="62EB6ECB" w14:textId="40A91975" w:rsidR="0088540E" w:rsidRDefault="0088540E" w:rsidP="00F747FC">
      <w:pPr>
        <w:rPr>
          <w:rFonts w:asciiTheme="majorHAnsi" w:eastAsiaTheme="majorEastAsia" w:hAnsiTheme="majorHAnsi" w:cstheme="majorBidi"/>
          <w:color w:val="000000" w:themeColor="text1"/>
          <w:sz w:val="24"/>
          <w:szCs w:val="24"/>
        </w:rPr>
      </w:pPr>
    </w:p>
    <w:p w14:paraId="506CB876" w14:textId="5FD0A8DF" w:rsidR="00977F69" w:rsidRPr="00041744" w:rsidRDefault="00B90843" w:rsidP="00C421E1">
      <w:pPr>
        <w:pStyle w:val="Heading2"/>
      </w:pPr>
      <w:r w:rsidRPr="00041744">
        <w:t>Beregning av årlige utslipp</w:t>
      </w:r>
    </w:p>
    <w:p w14:paraId="63607D76" w14:textId="77777777" w:rsidR="00977F69" w:rsidRDefault="00977F69" w:rsidP="00F747FC"/>
    <w:p w14:paraId="27EA3F2B" w14:textId="66C88ACE" w:rsidR="00977F69" w:rsidRDefault="00977F69" w:rsidP="00F747FC">
      <w:r>
        <w:t>Årlige utslipp beregnes etter følgende formel:</w:t>
      </w:r>
    </w:p>
    <w:p w14:paraId="3681F726" w14:textId="32F33F60" w:rsidR="008E35A2" w:rsidRDefault="008E35A2" w:rsidP="00F747FC"/>
    <w:p w14:paraId="176BB608" w14:textId="466F0616" w:rsidR="008E35A2" w:rsidRPr="00D07B5B" w:rsidRDefault="0005491C" w:rsidP="008E35A2">
      <w:pPr>
        <w:ind w:firstLine="720"/>
        <w:rPr>
          <w:sz w:val="24"/>
          <w:szCs w:val="24"/>
        </w:rPr>
      </w:pPr>
      <m:oMath>
        <m:r>
          <w:rPr>
            <w:rFonts w:ascii="Cambria Math" w:hAnsi="Cambria Math"/>
            <w:w w:val="105"/>
            <w:sz w:val="24"/>
            <w:szCs w:val="24"/>
          </w:rPr>
          <m:t>U=</m:t>
        </m:r>
        <m:sSub>
          <m:sSubPr>
            <m:ctrlPr>
              <w:rPr>
                <w:rFonts w:ascii="Cambria Math" w:hAnsi="Cambria Math"/>
                <w:w w:val="105"/>
                <w:sz w:val="24"/>
                <w:szCs w:val="24"/>
                <w:vertAlign w:val="subscript"/>
              </w:rPr>
            </m:ctrlPr>
          </m:sSubPr>
          <m:e>
            <m:r>
              <m:rPr>
                <m:sty m:val="p"/>
              </m:rPr>
              <w:rPr>
                <w:rFonts w:ascii="Cambria Math" w:hAnsi="Cambria Math"/>
                <w:w w:val="105"/>
                <w:sz w:val="24"/>
                <w:szCs w:val="24"/>
                <w:vertAlign w:val="subscript"/>
              </w:rPr>
              <m:t>k</m:t>
            </m:r>
          </m:e>
          <m:sub>
            <m:r>
              <w:rPr>
                <w:rFonts w:ascii="Cambria Math" w:hAnsi="Cambria Math"/>
                <w:w w:val="105"/>
                <w:sz w:val="24"/>
                <w:szCs w:val="24"/>
                <w:vertAlign w:val="subscript"/>
              </w:rPr>
              <m:t>leak</m:t>
            </m:r>
          </m:sub>
        </m:sSub>
        <m:r>
          <w:rPr>
            <w:rFonts w:ascii="Cambria Math" w:hAnsi="Cambria Math"/>
            <w:spacing w:val="-10"/>
            <w:w w:val="105"/>
            <w:sz w:val="24"/>
            <w:szCs w:val="24"/>
          </w:rPr>
          <m:t xml:space="preserve"> </m:t>
        </m:r>
        <m:r>
          <w:rPr>
            <w:rFonts w:ascii="Cambria Math" w:hAnsi="Cambria Math"/>
            <w:w w:val="105"/>
            <w:sz w:val="24"/>
            <w:szCs w:val="24"/>
          </w:rPr>
          <m:t>*</m:t>
        </m:r>
        <m:r>
          <w:rPr>
            <w:rFonts w:ascii="Cambria Math" w:hAnsi="Cambria Math"/>
            <w:spacing w:val="-33"/>
            <w:w w:val="105"/>
            <w:sz w:val="24"/>
            <w:szCs w:val="24"/>
          </w:rPr>
          <m:t xml:space="preserve"> </m:t>
        </m:r>
        <m:sSub>
          <m:sSubPr>
            <m:ctrlPr>
              <w:rPr>
                <w:rFonts w:ascii="Cambria Math" w:hAnsi="Cambria Math"/>
                <w:w w:val="105"/>
                <w:sz w:val="24"/>
                <w:szCs w:val="24"/>
                <w:vertAlign w:val="subscript"/>
              </w:rPr>
            </m:ctrlPr>
          </m:sSubPr>
          <m:e>
            <m:r>
              <m:rPr>
                <m:sty m:val="p"/>
              </m:rPr>
              <w:rPr>
                <w:rFonts w:ascii="Cambria Math" w:hAnsi="Cambria Math"/>
                <w:w w:val="105"/>
                <w:sz w:val="24"/>
                <w:szCs w:val="24"/>
                <w:vertAlign w:val="subscript"/>
              </w:rPr>
              <m:t>f</m:t>
            </m:r>
          </m:e>
          <m:sub>
            <m:r>
              <w:rPr>
                <w:rFonts w:ascii="Cambria Math" w:hAnsi="Cambria Math"/>
                <w:w w:val="105"/>
                <w:sz w:val="24"/>
                <w:szCs w:val="24"/>
                <w:vertAlign w:val="subscript"/>
              </w:rPr>
              <m:t>leak</m:t>
            </m:r>
          </m:sub>
        </m:sSub>
        <m:r>
          <w:rPr>
            <w:rFonts w:ascii="Cambria Math" w:hAnsi="Cambria Math"/>
            <w:w w:val="105"/>
            <w:sz w:val="24"/>
            <w:szCs w:val="24"/>
          </w:rPr>
          <m:t>*</m:t>
        </m:r>
        <m:r>
          <w:rPr>
            <w:rFonts w:ascii="Cambria Math" w:hAnsi="Cambria Math"/>
            <w:spacing w:val="-34"/>
            <w:w w:val="105"/>
            <w:sz w:val="24"/>
            <w:szCs w:val="24"/>
          </w:rPr>
          <m:t xml:space="preserve"> </m:t>
        </m:r>
        <m:f>
          <m:fPr>
            <m:ctrlPr>
              <w:rPr>
                <w:rFonts w:ascii="Cambria Math" w:hAnsi="Cambria Math"/>
                <w:i/>
                <w:spacing w:val="-34"/>
                <w:w w:val="105"/>
                <w:sz w:val="24"/>
                <w:szCs w:val="24"/>
              </w:rPr>
            </m:ctrlPr>
          </m:fPr>
          <m:num>
            <m:r>
              <w:rPr>
                <w:rFonts w:ascii="Cambria Math" w:hAnsi="Cambria Math"/>
                <w:spacing w:val="-34"/>
                <w:w w:val="105"/>
                <w:sz w:val="24"/>
                <w:szCs w:val="24"/>
              </w:rPr>
              <m:t>1</m:t>
            </m:r>
          </m:num>
          <m:den>
            <m:r>
              <w:rPr>
                <w:rFonts w:ascii="Cambria Math" w:hAnsi="Cambria Math"/>
                <w:spacing w:val="-34"/>
                <w:w w:val="105"/>
                <w:sz w:val="24"/>
                <w:szCs w:val="24"/>
              </w:rPr>
              <m:t>A</m:t>
            </m:r>
          </m:den>
        </m:f>
        <m:r>
          <w:rPr>
            <w:rFonts w:ascii="Cambria Math" w:hAnsi="Cambria Math"/>
            <w:w w:val="105"/>
            <w:sz w:val="24"/>
            <w:szCs w:val="24"/>
          </w:rPr>
          <m:t>*</m:t>
        </m:r>
        <m:r>
          <w:rPr>
            <w:rFonts w:ascii="Cambria Math" w:hAnsi="Cambria Math"/>
            <w:spacing w:val="-34"/>
            <w:w w:val="105"/>
            <w:sz w:val="24"/>
            <w:szCs w:val="24"/>
          </w:rPr>
          <m:t xml:space="preserve"> </m:t>
        </m:r>
        <m:f>
          <m:fPr>
            <m:ctrlPr>
              <w:rPr>
                <w:rFonts w:ascii="Cambria Math" w:hAnsi="Cambria Math"/>
                <w:w w:val="105"/>
                <w:sz w:val="24"/>
                <w:szCs w:val="24"/>
                <w:vertAlign w:val="subscript"/>
              </w:rPr>
            </m:ctrlPr>
          </m:fPr>
          <m:num>
            <m:r>
              <m:rPr>
                <m:sty m:val="p"/>
              </m:rPr>
              <w:rPr>
                <w:rFonts w:ascii="Cambria Math" w:hAnsi="Cambria Math"/>
                <w:w w:val="105"/>
                <w:sz w:val="24"/>
                <w:szCs w:val="24"/>
                <w:vertAlign w:val="subscript"/>
              </w:rPr>
              <m:t>t</m:t>
            </m:r>
          </m:num>
          <m:den>
            <m:r>
              <m:rPr>
                <m:sty m:val="p"/>
              </m:rPr>
              <w:rPr>
                <w:rFonts w:ascii="Cambria Math" w:hAnsi="Cambria Math"/>
                <w:w w:val="105"/>
                <w:sz w:val="24"/>
                <w:szCs w:val="24"/>
              </w:rPr>
              <m:t>1</m:t>
            </m:r>
            <m:r>
              <m:rPr>
                <m:sty m:val="p"/>
              </m:rPr>
              <w:rPr>
                <w:rFonts w:ascii="Cambria Math" w:hAnsi="Cambria Math"/>
                <w:spacing w:val="-34"/>
                <w:w w:val="105"/>
                <w:sz w:val="24"/>
                <w:szCs w:val="24"/>
              </w:rPr>
              <m:t xml:space="preserve"> </m:t>
            </m:r>
            <m:r>
              <m:rPr>
                <m:sty m:val="p"/>
              </m:rPr>
              <w:rPr>
                <w:rFonts w:ascii="Cambria Math" w:hAnsi="Cambria Math"/>
                <w:w w:val="105"/>
                <w:sz w:val="24"/>
                <w:szCs w:val="24"/>
              </w:rPr>
              <m:t>000</m:t>
            </m:r>
            <m:r>
              <m:rPr>
                <m:sty m:val="p"/>
              </m:rPr>
              <w:rPr>
                <w:rFonts w:ascii="Cambria Math" w:hAnsi="Cambria Math"/>
                <w:spacing w:val="-34"/>
                <w:w w:val="105"/>
                <w:sz w:val="24"/>
                <w:szCs w:val="24"/>
              </w:rPr>
              <m:t xml:space="preserve"> </m:t>
            </m:r>
            <m:r>
              <m:rPr>
                <m:sty m:val="p"/>
              </m:rPr>
              <w:rPr>
                <w:rFonts w:ascii="Cambria Math" w:hAnsi="Cambria Math"/>
                <w:w w:val="105"/>
                <w:sz w:val="24"/>
                <w:szCs w:val="24"/>
              </w:rPr>
              <m:t>000</m:t>
            </m:r>
          </m:den>
        </m:f>
        <m:r>
          <w:rPr>
            <w:rFonts w:ascii="Cambria Math" w:hAnsi="Cambria Math"/>
            <w:spacing w:val="-34"/>
            <w:w w:val="105"/>
            <w:sz w:val="24"/>
            <w:szCs w:val="24"/>
          </w:rPr>
          <m:t xml:space="preserve"> </m:t>
        </m:r>
        <m:r>
          <w:rPr>
            <w:rFonts w:ascii="Cambria Math" w:hAnsi="Cambria Math"/>
            <w:w w:val="105"/>
            <w:sz w:val="24"/>
            <w:szCs w:val="24"/>
          </w:rPr>
          <m:t>+</m:t>
        </m:r>
        <m:sSub>
          <m:sSubPr>
            <m:ctrlPr>
              <w:rPr>
                <w:rFonts w:ascii="Cambria Math" w:hAnsi="Cambria Math"/>
                <w:w w:val="105"/>
                <w:sz w:val="24"/>
                <w:szCs w:val="24"/>
                <w:vertAlign w:val="subscript"/>
              </w:rPr>
            </m:ctrlPr>
          </m:sSubPr>
          <m:e>
            <m:r>
              <m:rPr>
                <m:sty m:val="p"/>
              </m:rPr>
              <w:rPr>
                <w:rFonts w:ascii="Cambria Math" w:hAnsi="Cambria Math"/>
                <w:w w:val="105"/>
                <w:sz w:val="24"/>
                <w:szCs w:val="24"/>
                <w:vertAlign w:val="subscript"/>
              </w:rPr>
              <m:t>k</m:t>
            </m:r>
          </m:e>
          <m:sub>
            <m:r>
              <w:rPr>
                <w:rFonts w:ascii="Cambria Math" w:hAnsi="Cambria Math"/>
                <w:w w:val="105"/>
                <w:sz w:val="24"/>
                <w:szCs w:val="24"/>
                <w:vertAlign w:val="subscript"/>
              </w:rPr>
              <m:t>no-leak</m:t>
            </m:r>
          </m:sub>
        </m:sSub>
        <m:r>
          <w:rPr>
            <w:rFonts w:ascii="Cambria Math" w:hAnsi="Cambria Math"/>
            <w:spacing w:val="-10"/>
            <w:w w:val="105"/>
            <w:sz w:val="24"/>
            <w:szCs w:val="24"/>
          </w:rPr>
          <m:t xml:space="preserve"> </m:t>
        </m:r>
        <m:r>
          <w:rPr>
            <w:rFonts w:ascii="Cambria Math" w:hAnsi="Cambria Math"/>
            <w:w w:val="105"/>
            <w:sz w:val="24"/>
            <w:szCs w:val="24"/>
          </w:rPr>
          <m:t>*</m:t>
        </m:r>
        <m:r>
          <w:rPr>
            <w:rFonts w:ascii="Cambria Math" w:hAnsi="Cambria Math"/>
            <w:spacing w:val="-33"/>
            <w:w w:val="105"/>
            <w:sz w:val="24"/>
            <w:szCs w:val="24"/>
          </w:rPr>
          <m:t xml:space="preserve"> </m:t>
        </m:r>
        <m:sSub>
          <m:sSubPr>
            <m:ctrlPr>
              <w:rPr>
                <w:rFonts w:ascii="Cambria Math" w:hAnsi="Cambria Math"/>
                <w:w w:val="105"/>
                <w:sz w:val="24"/>
                <w:szCs w:val="24"/>
                <w:vertAlign w:val="subscript"/>
              </w:rPr>
            </m:ctrlPr>
          </m:sSubPr>
          <m:e>
            <m:r>
              <m:rPr>
                <m:sty m:val="p"/>
              </m:rPr>
              <w:rPr>
                <w:rFonts w:ascii="Cambria Math" w:hAnsi="Cambria Math"/>
                <w:w w:val="105"/>
                <w:sz w:val="24"/>
                <w:szCs w:val="24"/>
                <w:vertAlign w:val="subscript"/>
              </w:rPr>
              <m:t>f</m:t>
            </m:r>
          </m:e>
          <m:sub>
            <m:r>
              <w:rPr>
                <w:rFonts w:ascii="Cambria Math" w:hAnsi="Cambria Math"/>
                <w:w w:val="105"/>
                <w:sz w:val="24"/>
                <w:szCs w:val="24"/>
                <w:vertAlign w:val="subscript"/>
              </w:rPr>
              <m:t>no-leak</m:t>
            </m:r>
          </m:sub>
        </m:sSub>
        <m:r>
          <w:rPr>
            <w:rFonts w:ascii="Cambria Math" w:hAnsi="Cambria Math"/>
            <w:w w:val="105"/>
            <w:sz w:val="24"/>
            <w:szCs w:val="24"/>
          </w:rPr>
          <m:t>*</m:t>
        </m:r>
        <m:r>
          <w:rPr>
            <w:rFonts w:ascii="Cambria Math" w:hAnsi="Cambria Math"/>
            <w:spacing w:val="-34"/>
            <w:w w:val="105"/>
            <w:sz w:val="24"/>
            <w:szCs w:val="24"/>
          </w:rPr>
          <m:t xml:space="preserve"> </m:t>
        </m:r>
        <m:f>
          <m:fPr>
            <m:ctrlPr>
              <w:rPr>
                <w:rFonts w:ascii="Cambria Math" w:hAnsi="Cambria Math"/>
                <w:w w:val="105"/>
                <w:sz w:val="24"/>
                <w:szCs w:val="24"/>
                <w:vertAlign w:val="subscript"/>
              </w:rPr>
            </m:ctrlPr>
          </m:fPr>
          <m:num>
            <m:r>
              <m:rPr>
                <m:sty m:val="p"/>
              </m:rPr>
              <w:rPr>
                <w:rFonts w:ascii="Cambria Math" w:hAnsi="Cambria Math"/>
                <w:w w:val="105"/>
                <w:sz w:val="24"/>
                <w:szCs w:val="24"/>
                <w:vertAlign w:val="subscript"/>
              </w:rPr>
              <m:t>t</m:t>
            </m:r>
          </m:num>
          <m:den>
            <m:r>
              <m:rPr>
                <m:sty m:val="p"/>
              </m:rPr>
              <w:rPr>
                <w:rFonts w:ascii="Cambria Math" w:hAnsi="Cambria Math"/>
                <w:w w:val="105"/>
                <w:sz w:val="24"/>
                <w:szCs w:val="24"/>
              </w:rPr>
              <m:t>1</m:t>
            </m:r>
            <m:r>
              <m:rPr>
                <m:sty m:val="p"/>
              </m:rPr>
              <w:rPr>
                <w:rFonts w:ascii="Cambria Math" w:hAnsi="Cambria Math"/>
                <w:spacing w:val="-34"/>
                <w:w w:val="105"/>
                <w:sz w:val="24"/>
                <w:szCs w:val="24"/>
              </w:rPr>
              <m:t xml:space="preserve"> </m:t>
            </m:r>
            <m:r>
              <m:rPr>
                <m:sty m:val="p"/>
              </m:rPr>
              <w:rPr>
                <w:rFonts w:ascii="Cambria Math" w:hAnsi="Cambria Math"/>
                <w:w w:val="105"/>
                <w:sz w:val="24"/>
                <w:szCs w:val="24"/>
              </w:rPr>
              <m:t>000</m:t>
            </m:r>
            <m:r>
              <m:rPr>
                <m:sty m:val="p"/>
              </m:rPr>
              <w:rPr>
                <w:rFonts w:ascii="Cambria Math" w:hAnsi="Cambria Math"/>
                <w:spacing w:val="-34"/>
                <w:w w:val="105"/>
                <w:sz w:val="24"/>
                <w:szCs w:val="24"/>
              </w:rPr>
              <m:t xml:space="preserve"> </m:t>
            </m:r>
            <m:r>
              <m:rPr>
                <m:sty m:val="p"/>
              </m:rPr>
              <w:rPr>
                <w:rFonts w:ascii="Cambria Math" w:hAnsi="Cambria Math"/>
                <w:w w:val="105"/>
                <w:sz w:val="24"/>
                <w:szCs w:val="24"/>
              </w:rPr>
              <m:t>000</m:t>
            </m:r>
          </m:den>
        </m:f>
      </m:oMath>
      <w:r w:rsidR="008E35A2" w:rsidRPr="00D07B5B">
        <w:rPr>
          <w:sz w:val="24"/>
          <w:szCs w:val="24"/>
        </w:rPr>
        <w:t xml:space="preserve"> </w:t>
      </w:r>
      <w:r w:rsidR="008E35A2" w:rsidRPr="00D07B5B">
        <w:rPr>
          <w:sz w:val="24"/>
          <w:szCs w:val="24"/>
        </w:rPr>
        <w:tab/>
      </w:r>
      <w:r w:rsidR="008E35A2" w:rsidRPr="00D07B5B">
        <w:rPr>
          <w:sz w:val="24"/>
          <w:szCs w:val="24"/>
        </w:rPr>
        <w:tab/>
      </w:r>
      <w:r w:rsidR="008E35A2" w:rsidRPr="00D07B5B">
        <w:rPr>
          <w:w w:val="105"/>
          <w:sz w:val="24"/>
          <w:szCs w:val="24"/>
        </w:rPr>
        <w:t>{1}</w:t>
      </w:r>
    </w:p>
    <w:p w14:paraId="38D32629" w14:textId="77777777" w:rsidR="008E35A2" w:rsidRDefault="008E35A2" w:rsidP="00F747FC"/>
    <w:p w14:paraId="6237F291" w14:textId="0EA10376" w:rsidR="00977F69" w:rsidRPr="00041744" w:rsidRDefault="00977F69" w:rsidP="00F747FC">
      <w:r w:rsidRPr="00041744">
        <w:t>Der:</w:t>
      </w:r>
    </w:p>
    <w:p w14:paraId="0154C397" w14:textId="77777777" w:rsidR="00D50CB3" w:rsidRPr="0097494C" w:rsidRDefault="00977F69" w:rsidP="00D50CB3">
      <w:pPr>
        <w:tabs>
          <w:tab w:val="left" w:pos="851"/>
        </w:tabs>
        <w:autoSpaceDE/>
        <w:autoSpaceDN/>
        <w:adjustRightInd/>
        <w:ind w:left="1134" w:hanging="992"/>
        <w:rPr>
          <w:rFonts w:asciiTheme="minorHAnsi" w:hAnsiTheme="minorHAnsi" w:cstheme="minorHAnsi"/>
          <w:i/>
          <w:color w:val="auto"/>
          <w:sz w:val="24"/>
          <w:szCs w:val="24"/>
          <w:lang w:val="en-US"/>
        </w:rPr>
      </w:pPr>
      <w:r w:rsidRPr="0097494C">
        <w:rPr>
          <w:rFonts w:asciiTheme="minorHAnsi" w:hAnsiTheme="minorHAnsi" w:cstheme="minorHAnsi"/>
          <w:i/>
          <w:color w:val="auto"/>
          <w:sz w:val="24"/>
          <w:szCs w:val="24"/>
          <w:lang w:val="en-US"/>
        </w:rPr>
        <w:t>U</w:t>
      </w:r>
      <w:r w:rsidR="0029462E" w:rsidRPr="0097494C">
        <w:rPr>
          <w:rFonts w:asciiTheme="minorHAnsi" w:hAnsiTheme="minorHAnsi" w:cstheme="minorHAnsi"/>
          <w:i/>
          <w:color w:val="auto"/>
          <w:sz w:val="24"/>
          <w:szCs w:val="24"/>
          <w:lang w:val="en-US"/>
        </w:rPr>
        <w:tab/>
      </w:r>
      <w:r w:rsidRPr="0097494C">
        <w:rPr>
          <w:rFonts w:asciiTheme="minorHAnsi" w:hAnsiTheme="minorHAnsi" w:cstheme="minorHAnsi"/>
          <w:i/>
          <w:color w:val="auto"/>
          <w:sz w:val="24"/>
          <w:szCs w:val="24"/>
          <w:lang w:val="en-US"/>
        </w:rPr>
        <w:t>=</w:t>
      </w:r>
      <w:r w:rsidR="00352238" w:rsidRPr="0097494C">
        <w:rPr>
          <w:rFonts w:asciiTheme="minorHAnsi" w:hAnsiTheme="minorHAnsi" w:cstheme="minorHAnsi"/>
          <w:i/>
          <w:color w:val="auto"/>
          <w:sz w:val="24"/>
          <w:szCs w:val="24"/>
          <w:lang w:val="en-US"/>
        </w:rPr>
        <w:tab/>
      </w:r>
      <w:r w:rsidRPr="0097494C">
        <w:rPr>
          <w:rFonts w:asciiTheme="minorHAnsi" w:hAnsiTheme="minorHAnsi" w:cstheme="minorHAnsi"/>
          <w:i/>
          <w:color w:val="auto"/>
          <w:sz w:val="24"/>
          <w:szCs w:val="24"/>
          <w:lang w:val="en-US"/>
        </w:rPr>
        <w:t>årlige utslipp av HC-gass (</w:t>
      </w:r>
      <w:r w:rsidR="00D50CB3" w:rsidRPr="0097494C">
        <w:rPr>
          <w:rFonts w:asciiTheme="minorHAnsi" w:hAnsiTheme="minorHAnsi" w:cstheme="minorHAnsi"/>
          <w:i/>
          <w:color w:val="auto"/>
          <w:sz w:val="24"/>
          <w:szCs w:val="24"/>
          <w:lang w:val="en-US"/>
        </w:rPr>
        <w:t>m</w:t>
      </w:r>
      <w:r w:rsidRPr="0097494C">
        <w:rPr>
          <w:rFonts w:asciiTheme="minorHAnsi" w:hAnsiTheme="minorHAnsi" w:cstheme="minorHAnsi"/>
          <w:i/>
          <w:color w:val="auto"/>
          <w:sz w:val="24"/>
          <w:szCs w:val="24"/>
          <w:lang w:val="en-US"/>
        </w:rPr>
        <w:t xml:space="preserve">etan </w:t>
      </w:r>
      <w:r w:rsidR="0029462E" w:rsidRPr="0097494C">
        <w:rPr>
          <w:rFonts w:asciiTheme="minorHAnsi" w:hAnsiTheme="minorHAnsi" w:cstheme="minorHAnsi"/>
          <w:i/>
          <w:color w:val="auto"/>
          <w:sz w:val="24"/>
          <w:szCs w:val="24"/>
          <w:lang w:val="en-US"/>
        </w:rPr>
        <w:t>+ NMVOC)</w:t>
      </w:r>
      <w:r w:rsidR="008E35A2" w:rsidRPr="0097494C">
        <w:rPr>
          <w:rFonts w:asciiTheme="minorHAnsi" w:hAnsiTheme="minorHAnsi" w:cstheme="minorHAnsi"/>
          <w:i/>
          <w:color w:val="auto"/>
          <w:sz w:val="24"/>
          <w:szCs w:val="24"/>
          <w:lang w:val="en-US"/>
        </w:rPr>
        <w:t xml:space="preserve"> [tonn/år]</w:t>
      </w:r>
    </w:p>
    <w:p w14:paraId="6FEFC329" w14:textId="27E36E70" w:rsidR="00D50CB3" w:rsidRPr="0097494C" w:rsidRDefault="0029462E" w:rsidP="00D50CB3">
      <w:pPr>
        <w:tabs>
          <w:tab w:val="left" w:pos="851"/>
        </w:tabs>
        <w:autoSpaceDE/>
        <w:autoSpaceDN/>
        <w:adjustRightInd/>
        <w:ind w:left="1134" w:hanging="992"/>
        <w:rPr>
          <w:sz w:val="24"/>
          <w:szCs w:val="24"/>
        </w:rPr>
      </w:pPr>
      <w:r w:rsidRPr="0097494C">
        <w:rPr>
          <w:sz w:val="24"/>
          <w:szCs w:val="24"/>
        </w:rPr>
        <w:t>k</w:t>
      </w:r>
      <w:r w:rsidRPr="0097494C">
        <w:rPr>
          <w:sz w:val="24"/>
          <w:szCs w:val="24"/>
          <w:vertAlign w:val="subscript"/>
        </w:rPr>
        <w:t>leak</w:t>
      </w:r>
      <w:r w:rsidRPr="0097494C">
        <w:rPr>
          <w:sz w:val="24"/>
          <w:szCs w:val="24"/>
        </w:rPr>
        <w:tab/>
        <w:t xml:space="preserve">= </w:t>
      </w:r>
      <w:r w:rsidR="000B4FBC" w:rsidRPr="0097494C">
        <w:rPr>
          <w:sz w:val="24"/>
          <w:szCs w:val="24"/>
        </w:rPr>
        <w:tab/>
      </w:r>
      <w:r w:rsidRPr="0097494C">
        <w:rPr>
          <w:sz w:val="24"/>
          <w:szCs w:val="24"/>
        </w:rPr>
        <w:t>antall komponenter med påvist lekkasje</w:t>
      </w:r>
    </w:p>
    <w:p w14:paraId="5F942253" w14:textId="5B107708" w:rsidR="00E31C83" w:rsidRPr="0097494C" w:rsidRDefault="0029462E" w:rsidP="00E31C83">
      <w:pPr>
        <w:tabs>
          <w:tab w:val="left" w:pos="851"/>
        </w:tabs>
        <w:autoSpaceDE/>
        <w:autoSpaceDN/>
        <w:adjustRightInd/>
        <w:ind w:left="1134" w:hanging="992"/>
        <w:rPr>
          <w:sz w:val="24"/>
          <w:szCs w:val="24"/>
        </w:rPr>
      </w:pPr>
      <w:r w:rsidRPr="0097494C">
        <w:rPr>
          <w:sz w:val="24"/>
          <w:szCs w:val="24"/>
        </w:rPr>
        <w:lastRenderedPageBreak/>
        <w:t>f</w:t>
      </w:r>
      <w:r w:rsidRPr="0097494C">
        <w:rPr>
          <w:sz w:val="24"/>
          <w:szCs w:val="24"/>
          <w:vertAlign w:val="subscript"/>
        </w:rPr>
        <w:t>leak</w:t>
      </w:r>
      <w:r w:rsidRPr="0097494C">
        <w:rPr>
          <w:sz w:val="24"/>
          <w:szCs w:val="24"/>
        </w:rPr>
        <w:tab/>
        <w:t xml:space="preserve">= </w:t>
      </w:r>
      <w:r w:rsidR="000B4FBC" w:rsidRPr="0097494C">
        <w:rPr>
          <w:sz w:val="24"/>
          <w:szCs w:val="24"/>
        </w:rPr>
        <w:tab/>
      </w:r>
      <w:r w:rsidRPr="0097494C">
        <w:rPr>
          <w:sz w:val="24"/>
          <w:szCs w:val="24"/>
        </w:rPr>
        <w:t>utslippsfaktor type «leak»</w:t>
      </w:r>
      <w:r w:rsidR="002C0B21" w:rsidRPr="0097494C">
        <w:rPr>
          <w:sz w:val="24"/>
          <w:szCs w:val="24"/>
        </w:rPr>
        <w:t xml:space="preserve"> [gram/time]</w:t>
      </w:r>
    </w:p>
    <w:p w14:paraId="521EE7B0" w14:textId="2FA7F802" w:rsidR="00E31C83" w:rsidRPr="0097494C" w:rsidRDefault="0029462E" w:rsidP="00E31C83">
      <w:pPr>
        <w:tabs>
          <w:tab w:val="left" w:pos="851"/>
        </w:tabs>
        <w:autoSpaceDE/>
        <w:autoSpaceDN/>
        <w:adjustRightInd/>
        <w:ind w:left="1134" w:hanging="992"/>
        <w:rPr>
          <w:sz w:val="24"/>
          <w:szCs w:val="24"/>
        </w:rPr>
      </w:pPr>
      <w:r w:rsidRPr="0097494C">
        <w:rPr>
          <w:sz w:val="24"/>
          <w:szCs w:val="24"/>
        </w:rPr>
        <w:t>A</w:t>
      </w:r>
      <w:r w:rsidRPr="0097494C">
        <w:rPr>
          <w:sz w:val="24"/>
          <w:szCs w:val="24"/>
        </w:rPr>
        <w:tab/>
        <w:t xml:space="preserve">= </w:t>
      </w:r>
      <w:r w:rsidR="000B4FBC" w:rsidRPr="0097494C">
        <w:rPr>
          <w:sz w:val="24"/>
          <w:szCs w:val="24"/>
        </w:rPr>
        <w:tab/>
      </w:r>
      <w:r w:rsidRPr="0097494C">
        <w:rPr>
          <w:sz w:val="24"/>
          <w:szCs w:val="24"/>
        </w:rPr>
        <w:t>fraksjon av hydrokarbonholdige systemer som ble dekket av I</w:t>
      </w:r>
      <w:r w:rsidR="008C2DDA">
        <w:rPr>
          <w:sz w:val="24"/>
          <w:szCs w:val="24"/>
        </w:rPr>
        <w:t>R</w:t>
      </w:r>
      <w:r w:rsidRPr="0097494C">
        <w:rPr>
          <w:sz w:val="24"/>
          <w:szCs w:val="24"/>
        </w:rPr>
        <w:t>-scanningen (dersom 70% ble dekket er A lik 0,7</w:t>
      </w:r>
      <w:r w:rsidR="008C2DDA">
        <w:rPr>
          <w:sz w:val="24"/>
          <w:szCs w:val="24"/>
        </w:rPr>
        <w:t>)</w:t>
      </w:r>
      <w:r w:rsidRPr="0097494C">
        <w:rPr>
          <w:sz w:val="24"/>
          <w:szCs w:val="24"/>
        </w:rPr>
        <w:t>.</w:t>
      </w:r>
    </w:p>
    <w:p w14:paraId="28366213" w14:textId="5DAEA399" w:rsidR="00E31C83" w:rsidRPr="0097494C" w:rsidRDefault="0029462E" w:rsidP="00E31C83">
      <w:pPr>
        <w:tabs>
          <w:tab w:val="left" w:pos="851"/>
        </w:tabs>
        <w:autoSpaceDE/>
        <w:autoSpaceDN/>
        <w:adjustRightInd/>
        <w:ind w:left="1134" w:hanging="992"/>
        <w:rPr>
          <w:sz w:val="24"/>
          <w:szCs w:val="24"/>
        </w:rPr>
      </w:pPr>
      <w:r w:rsidRPr="0097494C">
        <w:rPr>
          <w:sz w:val="24"/>
          <w:szCs w:val="24"/>
        </w:rPr>
        <w:t>t</w:t>
      </w:r>
      <w:r w:rsidRPr="0097494C">
        <w:rPr>
          <w:sz w:val="24"/>
          <w:szCs w:val="24"/>
        </w:rPr>
        <w:tab/>
        <w:t xml:space="preserve">= </w:t>
      </w:r>
      <w:r w:rsidR="000B4FBC" w:rsidRPr="0097494C">
        <w:rPr>
          <w:sz w:val="24"/>
          <w:szCs w:val="24"/>
        </w:rPr>
        <w:tab/>
      </w:r>
      <w:r w:rsidRPr="0097494C">
        <w:rPr>
          <w:sz w:val="24"/>
          <w:szCs w:val="24"/>
        </w:rPr>
        <w:t>antall timer i rapporterings</w:t>
      </w:r>
      <w:r w:rsidR="00C5040C" w:rsidRPr="0097494C">
        <w:rPr>
          <w:sz w:val="24"/>
          <w:szCs w:val="24"/>
        </w:rPr>
        <w:t>perioden der</w:t>
      </w:r>
      <w:r w:rsidRPr="0097494C">
        <w:rPr>
          <w:sz w:val="24"/>
          <w:szCs w:val="24"/>
        </w:rPr>
        <w:t xml:space="preserve"> anlegget var i drift</w:t>
      </w:r>
      <w:r w:rsidR="002C0B21" w:rsidRPr="0097494C">
        <w:rPr>
          <w:sz w:val="24"/>
          <w:szCs w:val="24"/>
        </w:rPr>
        <w:t xml:space="preserve"> [timer]</w:t>
      </w:r>
    </w:p>
    <w:p w14:paraId="369B6BB5" w14:textId="793E14BE" w:rsidR="00E31C83" w:rsidRPr="0097494C" w:rsidRDefault="0029462E" w:rsidP="00E31C83">
      <w:pPr>
        <w:tabs>
          <w:tab w:val="left" w:pos="851"/>
        </w:tabs>
        <w:autoSpaceDE/>
        <w:autoSpaceDN/>
        <w:adjustRightInd/>
        <w:ind w:left="1134" w:hanging="992"/>
        <w:rPr>
          <w:sz w:val="24"/>
          <w:szCs w:val="24"/>
        </w:rPr>
      </w:pPr>
      <w:r w:rsidRPr="0097494C">
        <w:rPr>
          <w:sz w:val="24"/>
          <w:szCs w:val="24"/>
        </w:rPr>
        <w:t>k</w:t>
      </w:r>
      <w:r w:rsidRPr="0097494C">
        <w:rPr>
          <w:sz w:val="24"/>
          <w:szCs w:val="24"/>
          <w:vertAlign w:val="subscript"/>
        </w:rPr>
        <w:t>no</w:t>
      </w:r>
      <w:r w:rsidR="00E31C83" w:rsidRPr="0097494C">
        <w:rPr>
          <w:sz w:val="24"/>
          <w:szCs w:val="24"/>
          <w:vertAlign w:val="subscript"/>
        </w:rPr>
        <w:t>-</w:t>
      </w:r>
      <w:r w:rsidRPr="0097494C">
        <w:rPr>
          <w:sz w:val="24"/>
          <w:szCs w:val="24"/>
          <w:vertAlign w:val="subscript"/>
        </w:rPr>
        <w:t>leak</w:t>
      </w:r>
      <w:r w:rsidRPr="0097494C">
        <w:rPr>
          <w:sz w:val="24"/>
          <w:szCs w:val="24"/>
        </w:rPr>
        <w:tab/>
        <w:t xml:space="preserve">= </w:t>
      </w:r>
      <w:r w:rsidR="000B4FBC" w:rsidRPr="0097494C">
        <w:rPr>
          <w:sz w:val="24"/>
          <w:szCs w:val="24"/>
        </w:rPr>
        <w:tab/>
      </w:r>
      <w:r w:rsidR="005D2823" w:rsidRPr="0097494C">
        <w:rPr>
          <w:sz w:val="24"/>
          <w:szCs w:val="24"/>
        </w:rPr>
        <w:t>a</w:t>
      </w:r>
      <w:r w:rsidRPr="0097494C">
        <w:rPr>
          <w:sz w:val="24"/>
          <w:szCs w:val="24"/>
        </w:rPr>
        <w:t>ntall komponenter på innretningen</w:t>
      </w:r>
      <w:r w:rsidR="00C5040C" w:rsidRPr="0097494C">
        <w:rPr>
          <w:sz w:val="24"/>
          <w:szCs w:val="24"/>
        </w:rPr>
        <w:t xml:space="preserve"> [gram/time]</w:t>
      </w:r>
    </w:p>
    <w:p w14:paraId="4F9DADB8" w14:textId="63F25AAD" w:rsidR="0029462E" w:rsidRPr="0097494C" w:rsidRDefault="005D2823" w:rsidP="00E31C83">
      <w:pPr>
        <w:tabs>
          <w:tab w:val="left" w:pos="851"/>
        </w:tabs>
        <w:autoSpaceDE/>
        <w:autoSpaceDN/>
        <w:adjustRightInd/>
        <w:ind w:left="1134" w:hanging="992"/>
        <w:rPr>
          <w:sz w:val="24"/>
          <w:szCs w:val="24"/>
        </w:rPr>
      </w:pPr>
      <w:r w:rsidRPr="0097494C">
        <w:rPr>
          <w:sz w:val="24"/>
          <w:szCs w:val="24"/>
        </w:rPr>
        <w:t>f</w:t>
      </w:r>
      <w:r w:rsidRPr="0097494C">
        <w:rPr>
          <w:sz w:val="24"/>
          <w:szCs w:val="24"/>
          <w:vertAlign w:val="subscript"/>
        </w:rPr>
        <w:t>no</w:t>
      </w:r>
      <w:r w:rsidR="00E31C83" w:rsidRPr="0097494C">
        <w:rPr>
          <w:sz w:val="24"/>
          <w:szCs w:val="24"/>
          <w:vertAlign w:val="subscript"/>
        </w:rPr>
        <w:t>-</w:t>
      </w:r>
      <w:r w:rsidRPr="0097494C">
        <w:rPr>
          <w:sz w:val="24"/>
          <w:szCs w:val="24"/>
          <w:vertAlign w:val="subscript"/>
        </w:rPr>
        <w:t>leak</w:t>
      </w:r>
      <w:r w:rsidRPr="0097494C">
        <w:rPr>
          <w:sz w:val="24"/>
          <w:szCs w:val="24"/>
          <w:vertAlign w:val="subscript"/>
        </w:rPr>
        <w:tab/>
      </w:r>
      <w:r w:rsidRPr="0097494C">
        <w:rPr>
          <w:sz w:val="24"/>
          <w:szCs w:val="24"/>
        </w:rPr>
        <w:t xml:space="preserve">= </w:t>
      </w:r>
      <w:r w:rsidR="000B4FBC" w:rsidRPr="0097494C">
        <w:rPr>
          <w:sz w:val="24"/>
          <w:szCs w:val="24"/>
        </w:rPr>
        <w:tab/>
      </w:r>
      <w:r w:rsidRPr="0097494C">
        <w:rPr>
          <w:sz w:val="24"/>
          <w:szCs w:val="24"/>
        </w:rPr>
        <w:t>utslippsfaktor type «no</w:t>
      </w:r>
      <w:r w:rsidR="00E9528A" w:rsidRPr="0097494C">
        <w:rPr>
          <w:sz w:val="24"/>
          <w:szCs w:val="24"/>
        </w:rPr>
        <w:t>-</w:t>
      </w:r>
      <w:r w:rsidRPr="0097494C">
        <w:rPr>
          <w:sz w:val="24"/>
          <w:szCs w:val="24"/>
        </w:rPr>
        <w:t>leak»</w:t>
      </w:r>
    </w:p>
    <w:p w14:paraId="5DC74D21" w14:textId="2529FD62" w:rsidR="0029462E" w:rsidRDefault="0029462E" w:rsidP="00F747FC"/>
    <w:p w14:paraId="56EA57B1" w14:textId="77777777" w:rsidR="00DE5C18" w:rsidRDefault="00DE5C18" w:rsidP="00F747FC"/>
    <w:p w14:paraId="3F1622EF" w14:textId="77777777" w:rsidR="00E9528A" w:rsidRDefault="00E9528A" w:rsidP="00F747FC"/>
    <w:p w14:paraId="0DF1D24E" w14:textId="12B90C6B" w:rsidR="005D2823" w:rsidRPr="0005491C" w:rsidRDefault="005D2823" w:rsidP="00DE5C18">
      <w:pPr>
        <w:keepNext/>
        <w:rPr>
          <w:rFonts w:ascii="Arial" w:hAnsi="Arial" w:cs="Arial"/>
          <w:b/>
          <w:bCs/>
        </w:rPr>
      </w:pPr>
      <w:r w:rsidRPr="0005491C">
        <w:rPr>
          <w:rFonts w:ascii="Arial" w:hAnsi="Arial" w:cs="Arial"/>
          <w:b/>
          <w:bCs/>
        </w:rPr>
        <w:t>Kommentarer:</w:t>
      </w:r>
    </w:p>
    <w:p w14:paraId="640A8623" w14:textId="77777777" w:rsidR="0005491C" w:rsidRDefault="0005491C" w:rsidP="00F747FC"/>
    <w:p w14:paraId="601E1FB0" w14:textId="59E21F65" w:rsidR="005D2823" w:rsidRDefault="005D2823" w:rsidP="00F747FC">
      <w:r>
        <w:t xml:space="preserve">Metoden slik den fremgår av ligning </w:t>
      </w:r>
      <w:r w:rsidR="0005491C">
        <w:t>{</w:t>
      </w:r>
      <w:r>
        <w:t>1</w:t>
      </w:r>
      <w:r w:rsidR="0005491C">
        <w:t>}</w:t>
      </w:r>
      <w:r>
        <w:t xml:space="preserve"> sikrer konsistent rapportering. Det er viktig å merke seg følgende:</w:t>
      </w:r>
    </w:p>
    <w:p w14:paraId="52DB4825" w14:textId="77777777" w:rsidR="008C2DDA" w:rsidRDefault="008C2DDA" w:rsidP="00F747FC"/>
    <w:p w14:paraId="19F3F0CC" w14:textId="416BA735" w:rsidR="005D2823" w:rsidRDefault="005D2823" w:rsidP="00F747FC">
      <w:r>
        <w:t>Dersom mindre enn 100 % av de hydrokarbonholdige systemene dekkes av IR-scanningen, kompenseres dette ved faktoren A.</w:t>
      </w:r>
    </w:p>
    <w:p w14:paraId="59FA6815" w14:textId="77777777" w:rsidR="008C2DDA" w:rsidRDefault="008C2DDA" w:rsidP="00F747FC"/>
    <w:p w14:paraId="3ADD8099" w14:textId="70073A6B" w:rsidR="005D2823" w:rsidRDefault="005D2823" w:rsidP="00F747FC">
      <w:r w:rsidRPr="008F3F50">
        <w:t>t</w:t>
      </w:r>
      <w:r w:rsidRPr="008F3F50">
        <w:rPr>
          <w:vertAlign w:val="subscript"/>
        </w:rPr>
        <w:t>1</w:t>
      </w:r>
      <w:r>
        <w:t xml:space="preserve"> vil normalt være 8760 timer. Dette </w:t>
      </w:r>
      <w:r w:rsidR="00916711">
        <w:t>kan gi</w:t>
      </w:r>
      <w:r>
        <w:t xml:space="preserve"> en overrapportering dersom lekkasjene tettes før året er omme. </w:t>
      </w:r>
      <w:r w:rsidR="00916711">
        <w:t xml:space="preserve">På den annen side vet en lite om når lekkasjen oppsto (et eller annet tidspunkt etter forrige IR-scanning). På sikt og over flere år gir det konsistent rapportering </w:t>
      </w:r>
      <w:r w:rsidR="001E77CD">
        <w:t xml:space="preserve">ved </w:t>
      </w:r>
      <w:r w:rsidR="00916711">
        <w:t>å anta at lekkasjen var åpen hele rapporteringsåret</w:t>
      </w:r>
      <w:r w:rsidR="001E77CD">
        <w:t>.</w:t>
      </w:r>
    </w:p>
    <w:p w14:paraId="6ABF13E2" w14:textId="77777777" w:rsidR="00760C80" w:rsidRPr="00041744" w:rsidRDefault="00760C80" w:rsidP="00F747FC"/>
    <w:p w14:paraId="10E16E7E" w14:textId="77777777" w:rsidR="00B372A0" w:rsidRDefault="00B372A0" w:rsidP="00F747FC">
      <w:pPr>
        <w:rPr>
          <w:sz w:val="24"/>
          <w:szCs w:val="24"/>
        </w:rPr>
      </w:pPr>
      <w:r>
        <w:br w:type="page"/>
      </w:r>
    </w:p>
    <w:p w14:paraId="3F6AA3A9" w14:textId="3D982572" w:rsidR="00760C80" w:rsidRPr="006A58DA" w:rsidRDefault="00760C80" w:rsidP="00041744">
      <w:pPr>
        <w:pStyle w:val="Default"/>
        <w:rPr>
          <w:b/>
          <w:bCs/>
        </w:rPr>
      </w:pPr>
      <w:r w:rsidRPr="006A58DA">
        <w:rPr>
          <w:b/>
          <w:bCs/>
        </w:rPr>
        <w:lastRenderedPageBreak/>
        <w:t>Referanser/andre dokumenter:</w:t>
      </w:r>
    </w:p>
    <w:p w14:paraId="79156D12" w14:textId="77777777" w:rsidR="00760C80" w:rsidRPr="006A58DA" w:rsidRDefault="00760C80" w:rsidP="00F747FC"/>
    <w:p w14:paraId="46065435" w14:textId="0413A310" w:rsidR="00760C80" w:rsidRPr="00041744" w:rsidRDefault="00790E54" w:rsidP="006D0FD2">
      <w:pPr>
        <w:pStyle w:val="Caption"/>
        <w:ind w:left="851" w:hanging="851"/>
      </w:pPr>
      <w:r w:rsidRPr="00041744">
        <w:t xml:space="preserve">Ref: </w:t>
      </w:r>
      <w:r>
        <w:fldChar w:fldCharType="begin"/>
      </w:r>
      <w:r w:rsidRPr="00041744">
        <w:instrText xml:space="preserve"> SEQ Ref: \* ARABIC </w:instrText>
      </w:r>
      <w:r>
        <w:fldChar w:fldCharType="separate"/>
      </w:r>
      <w:r w:rsidR="00271F05" w:rsidRPr="00041744">
        <w:t>1</w:t>
      </w:r>
      <w:r>
        <w:fldChar w:fldCharType="end"/>
      </w:r>
      <w:r w:rsidRPr="00041744">
        <w:tab/>
      </w:r>
      <w:r w:rsidR="001E77CD" w:rsidRPr="00041744">
        <w:t xml:space="preserve">Quantification of fugitive emissions </w:t>
      </w:r>
      <w:r w:rsidR="001E77CD">
        <w:t xml:space="preserve">- </w:t>
      </w:r>
      <w:r w:rsidR="001E77CD" w:rsidRPr="00041744">
        <w:t>Experiences from projects in 2016 &amp; 2017, Nems AS for Norsk olje og gass, 2019</w:t>
      </w:r>
    </w:p>
    <w:p w14:paraId="5C8808B2" w14:textId="0BBDDEA3" w:rsidR="003B5605" w:rsidRPr="00041744" w:rsidRDefault="00790E54" w:rsidP="006D0FD2">
      <w:pPr>
        <w:pStyle w:val="Caption"/>
        <w:ind w:left="851" w:hanging="851"/>
        <w:rPr>
          <w:color w:val="44546A" w:themeColor="text2"/>
          <w:sz w:val="18"/>
        </w:rPr>
      </w:pPr>
      <w:bookmarkStart w:id="2" w:name="_Ref533239087"/>
      <w:r w:rsidRPr="006A58DA">
        <w:t xml:space="preserve">Ref: </w:t>
      </w:r>
      <w:r w:rsidRPr="00041744">
        <w:fldChar w:fldCharType="begin"/>
      </w:r>
      <w:r w:rsidRPr="006A58DA">
        <w:instrText xml:space="preserve"> SEQ Ref: \* ARABIC </w:instrText>
      </w:r>
      <w:r w:rsidRPr="00041744">
        <w:fldChar w:fldCharType="separate"/>
      </w:r>
      <w:r w:rsidR="00271F05" w:rsidRPr="006A58DA">
        <w:t>2</w:t>
      </w:r>
      <w:r w:rsidRPr="00041744">
        <w:fldChar w:fldCharType="end"/>
      </w:r>
      <w:bookmarkEnd w:id="2"/>
      <w:r w:rsidRPr="006A58DA">
        <w:tab/>
      </w:r>
      <w:r w:rsidR="00AF1428" w:rsidRPr="006A58DA">
        <w:t>RETNINGSLINJE 044 ver16 2018 VEDLEGG B «Håndbok for kvantifisering av direkte metan- og NMVOC-utslipp</w:t>
      </w:r>
      <w:r w:rsidR="001D5F1A">
        <w:t>»</w:t>
      </w:r>
      <w:r w:rsidR="00AF1428" w:rsidRPr="006A58DA">
        <w:t xml:space="preserve"> </w:t>
      </w:r>
    </w:p>
    <w:p w14:paraId="5BA3F81C" w14:textId="3FF716A1" w:rsidR="00760C80" w:rsidRPr="00041744" w:rsidRDefault="00790E54" w:rsidP="006D0FD2">
      <w:pPr>
        <w:pStyle w:val="Caption"/>
        <w:ind w:left="851" w:hanging="851"/>
        <w:rPr>
          <w:color w:val="44546A" w:themeColor="text2"/>
        </w:rPr>
      </w:pPr>
      <w:r>
        <w:t xml:space="preserve">Ref: </w:t>
      </w:r>
      <w:fldSimple w:instr=" SEQ Ref: \* ARABIC ">
        <w:r w:rsidR="00271F05">
          <w:rPr>
            <w:noProof/>
          </w:rPr>
          <w:t>3</w:t>
        </w:r>
      </w:fldSimple>
      <w:r>
        <w:tab/>
        <w:t xml:space="preserve"> </w:t>
      </w:r>
      <w:r w:rsidR="00760C80" w:rsidRPr="00760C80">
        <w:t xml:space="preserve">JRC Science and Policy Reports – Best Available Techniques (BAT) Reference Document for the Refining of Mineral Oil and Gas 2015 (Industrial Emissions Directive 2010/75/EU Integrated Pollution Prevention and Control) </w:t>
      </w:r>
    </w:p>
    <w:p w14:paraId="70C4ABE2" w14:textId="040A92DF" w:rsidR="00790E54" w:rsidRPr="00041744" w:rsidRDefault="00790E54" w:rsidP="006D0FD2">
      <w:pPr>
        <w:pStyle w:val="Caption"/>
        <w:ind w:left="851" w:hanging="851"/>
      </w:pPr>
      <w:r w:rsidRPr="00041744">
        <w:t xml:space="preserve">Ref: </w:t>
      </w:r>
      <w:fldSimple w:instr=" SEQ Ref: \* ARABIC ">
        <w:r w:rsidR="00271F05" w:rsidRPr="00041744">
          <w:t>4</w:t>
        </w:r>
      </w:fldSimple>
      <w:r w:rsidRPr="00041744">
        <w:tab/>
      </w:r>
      <w:r w:rsidR="00760C80" w:rsidRPr="00041744">
        <w:t xml:space="preserve">CONCAWE REPORT no. 6/15 Techniques for detecting and quantifying fugitive emissions – results of comparative field studies </w:t>
      </w:r>
    </w:p>
    <w:p w14:paraId="3DECD021" w14:textId="24B12591" w:rsidR="00760C80" w:rsidRPr="00041744" w:rsidRDefault="00790E54" w:rsidP="006D0FD2">
      <w:pPr>
        <w:pStyle w:val="Caption"/>
        <w:ind w:left="851" w:hanging="851"/>
      </w:pPr>
      <w:r w:rsidRPr="00041744">
        <w:t xml:space="preserve">Ref: </w:t>
      </w:r>
      <w:fldSimple w:instr=" SEQ Ref: \* ARABIC ">
        <w:r w:rsidR="00271F05" w:rsidRPr="00041744">
          <w:t>5</w:t>
        </w:r>
      </w:fldSimple>
      <w:r w:rsidRPr="00041744">
        <w:tab/>
      </w:r>
      <w:r w:rsidR="00760C80" w:rsidRPr="00041744">
        <w:t xml:space="preserve">CONCAWE REPORT no. 2/17 An evaluation of an optical gas imaging system for the quantification of fugitive hydrocarbon emissions </w:t>
      </w:r>
    </w:p>
    <w:p w14:paraId="46C90514" w14:textId="358AFFC2" w:rsidR="00760C80" w:rsidRPr="00041744" w:rsidRDefault="00790E54" w:rsidP="006D0FD2">
      <w:pPr>
        <w:pStyle w:val="Caption"/>
        <w:ind w:left="851" w:hanging="851"/>
      </w:pPr>
      <w:r w:rsidRPr="00041744">
        <w:t xml:space="preserve">Ref: </w:t>
      </w:r>
      <w:fldSimple w:instr=" SEQ Ref: \* ARABIC ">
        <w:r w:rsidR="00271F05" w:rsidRPr="00041744">
          <w:t>6</w:t>
        </w:r>
      </w:fldSimple>
      <w:r w:rsidRPr="00041744">
        <w:tab/>
      </w:r>
      <w:r w:rsidR="00760C80" w:rsidRPr="00041744">
        <w:t xml:space="preserve">Climate and Clean Air Coalition (CCAC) Technical Guidance Document Number 2: Fugitive Component and Equipment Leaks </w:t>
      </w:r>
    </w:p>
    <w:p w14:paraId="28D4B07A" w14:textId="0E12BB01" w:rsidR="00760C80" w:rsidRDefault="00760C80" w:rsidP="00F747FC"/>
    <w:p w14:paraId="7F9CDA25" w14:textId="77777777" w:rsidR="001D5F1A" w:rsidRDefault="001D5F1A" w:rsidP="00F747FC"/>
    <w:p w14:paraId="0282F47E" w14:textId="77777777" w:rsidR="00760C80" w:rsidRPr="001A6734" w:rsidRDefault="00760C80" w:rsidP="001A6734">
      <w:pPr>
        <w:pStyle w:val="Default"/>
        <w:rPr>
          <w:b/>
          <w:bCs/>
        </w:rPr>
      </w:pPr>
      <w:r w:rsidRPr="001A6734">
        <w:rPr>
          <w:b/>
          <w:bCs/>
        </w:rPr>
        <w:t xml:space="preserve">Vedlegg: </w:t>
      </w:r>
    </w:p>
    <w:p w14:paraId="31B3682F" w14:textId="77777777" w:rsidR="001A6734" w:rsidRDefault="001A6734" w:rsidP="00F747FC"/>
    <w:p w14:paraId="74EA33C7" w14:textId="39E56DD5" w:rsidR="00760C80" w:rsidRPr="00760C80" w:rsidRDefault="00760C80" w:rsidP="00F747FC">
      <w:r w:rsidRPr="00760C80">
        <w:t>Register for registreringer/databaseformat utviklet i Norsk olje og gass Nettverk utslipp til luft</w:t>
      </w:r>
    </w:p>
    <w:sectPr w:rsidR="00760C80" w:rsidRPr="00760C8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193E7" w14:textId="77777777" w:rsidR="00620E3B" w:rsidRDefault="00620E3B" w:rsidP="00F747FC">
      <w:r>
        <w:separator/>
      </w:r>
    </w:p>
  </w:endnote>
  <w:endnote w:type="continuationSeparator" w:id="0">
    <w:p w14:paraId="7239B9CB" w14:textId="77777777" w:rsidR="00620E3B" w:rsidRDefault="00620E3B" w:rsidP="00F7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32332" w14:textId="77777777" w:rsidR="003E346A" w:rsidRDefault="003E346A" w:rsidP="00F74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5097600"/>
      <w:docPartObj>
        <w:docPartGallery w:val="Page Numbers (Bottom of Page)"/>
        <w:docPartUnique/>
      </w:docPartObj>
    </w:sdtPr>
    <w:sdtEndPr/>
    <w:sdtContent>
      <w:p w14:paraId="038452DA" w14:textId="59F289E9" w:rsidR="006B6106" w:rsidRDefault="006B6106" w:rsidP="00F747FC">
        <w:pPr>
          <w:pStyle w:val="Footer"/>
        </w:pPr>
        <w:r>
          <w:fldChar w:fldCharType="begin"/>
        </w:r>
        <w:r>
          <w:instrText>PAGE   \* MERGEFORMAT</w:instrText>
        </w:r>
        <w:r>
          <w:fldChar w:fldCharType="separate"/>
        </w:r>
        <w:r>
          <w:t>2</w:t>
        </w:r>
        <w:r>
          <w:fldChar w:fldCharType="end"/>
        </w:r>
      </w:p>
    </w:sdtContent>
  </w:sdt>
  <w:p w14:paraId="77A39F81" w14:textId="77777777" w:rsidR="006B6106" w:rsidRDefault="006B6106" w:rsidP="00F74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4757A" w14:textId="77777777" w:rsidR="003E346A" w:rsidRDefault="003E346A" w:rsidP="00F74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C1D1B" w14:textId="77777777" w:rsidR="00620E3B" w:rsidRDefault="00620E3B" w:rsidP="00F747FC">
      <w:r>
        <w:separator/>
      </w:r>
    </w:p>
  </w:footnote>
  <w:footnote w:type="continuationSeparator" w:id="0">
    <w:p w14:paraId="0F719004" w14:textId="77777777" w:rsidR="00620E3B" w:rsidRDefault="00620E3B" w:rsidP="00F747FC">
      <w:r>
        <w:continuationSeparator/>
      </w:r>
    </w:p>
  </w:footnote>
  <w:footnote w:id="1">
    <w:p w14:paraId="75A47EEA" w14:textId="57C6AFA0" w:rsidR="00871B6E" w:rsidRPr="0062158D" w:rsidRDefault="00871B6E" w:rsidP="0062158D">
      <w:pPr>
        <w:pStyle w:val="FootnoteText"/>
        <w:ind w:left="284" w:hanging="284"/>
      </w:pPr>
      <w:r w:rsidRPr="0062158D">
        <w:rPr>
          <w:rStyle w:val="FootnoteReference"/>
        </w:rPr>
        <w:footnoteRef/>
      </w:r>
      <w:r w:rsidRPr="0062158D">
        <w:rPr>
          <w:rStyle w:val="FootnoteReference"/>
        </w:rPr>
        <w:t xml:space="preserve"> </w:t>
      </w:r>
      <w:r w:rsidR="0062158D">
        <w:rPr>
          <w:rStyle w:val="FootnoteReference"/>
        </w:rPr>
        <w:tab/>
      </w:r>
      <w:r w:rsidRPr="0062158D">
        <w:t>LDAR = Leak Detection And Repair</w:t>
      </w:r>
    </w:p>
  </w:footnote>
  <w:footnote w:id="2">
    <w:p w14:paraId="638DDFE5" w14:textId="3D1E3145" w:rsidR="0062158D" w:rsidRPr="00536985" w:rsidRDefault="0062158D" w:rsidP="0062158D">
      <w:pPr>
        <w:pStyle w:val="FootnoteText"/>
        <w:ind w:left="284" w:hanging="284"/>
        <w:rPr>
          <w:rStyle w:val="FootnoteReference"/>
          <w:lang w:val="en-US"/>
        </w:rPr>
      </w:pPr>
      <w:r>
        <w:rPr>
          <w:rStyle w:val="FootnoteReference"/>
        </w:rPr>
        <w:footnoteRef/>
      </w:r>
      <w:r w:rsidRPr="00536985">
        <w:rPr>
          <w:rStyle w:val="FootnoteReference"/>
        </w:rPr>
        <w:t xml:space="preserve"> </w:t>
      </w:r>
      <w:r w:rsidRPr="00536985">
        <w:rPr>
          <w:rStyle w:val="FootnoteReference"/>
          <w:lang w:val="en-US"/>
        </w:rPr>
        <w:tab/>
      </w:r>
      <w:r w:rsidR="003C6BA4">
        <w:rPr>
          <w:lang w:val="en-US"/>
        </w:rPr>
        <w:t>F</w:t>
      </w:r>
      <w:r>
        <w:t>el</w:t>
      </w:r>
      <w:r w:rsidR="003C6BA4">
        <w:t>t</w:t>
      </w:r>
      <w:r>
        <w:t>operat</w:t>
      </w:r>
      <w:r w:rsidR="003C6BA4">
        <w:t>ørens</w:t>
      </w:r>
      <w:r>
        <w:t xml:space="preserve"> </w:t>
      </w:r>
      <w:r w:rsidR="003C6BA4">
        <w:t xml:space="preserve">utslippsrapport som lages </w:t>
      </w:r>
      <w:r w:rsidR="00B235BA">
        <w:t>hvert år</w:t>
      </w:r>
      <w:r>
        <w:t xml:space="preserve"> </w:t>
      </w:r>
      <w:r w:rsidR="00B235BA">
        <w:t xml:space="preserve">i overenstemmelse med </w:t>
      </w:r>
      <w:r w:rsidR="001A5E4B">
        <w:t>MDir</w:t>
      </w:r>
      <w:r>
        <w:t xml:space="preserve"> (</w:t>
      </w:r>
      <w:r w:rsidR="001A5E4B">
        <w:t>Mijødirektoratet</w:t>
      </w:r>
      <w:r>
        <w:t>)</w:t>
      </w:r>
      <w:r w:rsidR="001A5E4B">
        <w:t xml:space="preserve"> sine</w:t>
      </w:r>
      <w:r>
        <w:t xml:space="preserve"> </w:t>
      </w:r>
      <w:r w:rsidR="001A5E4B">
        <w:t>krav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AC614" w14:textId="77777777" w:rsidR="003E346A" w:rsidRDefault="003E346A" w:rsidP="00F74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B42A0" w14:textId="2D15BEAB" w:rsidR="006B6106" w:rsidRPr="00041744" w:rsidRDefault="006B6106" w:rsidP="00FD2F7F">
    <w:pPr>
      <w:pStyle w:val="Header"/>
      <w:pBdr>
        <w:bottom w:val="single" w:sz="4" w:space="1" w:color="auto"/>
      </w:pBdr>
    </w:pPr>
    <w:r>
      <w:t>Bransjemal – OGI-metoden og IR-scanning for lekkasjedeteksjon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9FB12" w14:textId="77777777" w:rsidR="003E346A" w:rsidRDefault="003E346A" w:rsidP="00F74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C219443"/>
    <w:multiLevelType w:val="hybridMultilevel"/>
    <w:tmpl w:val="5D6228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2AF2FC"/>
    <w:multiLevelType w:val="hybridMultilevel"/>
    <w:tmpl w:val="641592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84BF62"/>
    <w:multiLevelType w:val="hybridMultilevel"/>
    <w:tmpl w:val="B34FDC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C2D5B2"/>
    <w:multiLevelType w:val="hybridMultilevel"/>
    <w:tmpl w:val="55CB06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8A91101"/>
    <w:multiLevelType w:val="hybridMultilevel"/>
    <w:tmpl w:val="E7EDC4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29512F"/>
    <w:multiLevelType w:val="hybridMultilevel"/>
    <w:tmpl w:val="27E0B1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5B253A"/>
    <w:multiLevelType w:val="multilevel"/>
    <w:tmpl w:val="639A66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E7BD4"/>
    <w:multiLevelType w:val="hybridMultilevel"/>
    <w:tmpl w:val="8D7C2FF4"/>
    <w:lvl w:ilvl="0" w:tplc="041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D369B"/>
    <w:multiLevelType w:val="multilevel"/>
    <w:tmpl w:val="0496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A4F43"/>
    <w:multiLevelType w:val="hybridMultilevel"/>
    <w:tmpl w:val="06EB82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6694895"/>
    <w:multiLevelType w:val="multilevel"/>
    <w:tmpl w:val="54F83EE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61A8F9"/>
    <w:multiLevelType w:val="hybridMultilevel"/>
    <w:tmpl w:val="F028DF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AD398C"/>
    <w:multiLevelType w:val="hybridMultilevel"/>
    <w:tmpl w:val="DB46CA04"/>
    <w:lvl w:ilvl="0" w:tplc="AFB09FF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0A2CD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1D7D3A"/>
    <w:multiLevelType w:val="hybridMultilevel"/>
    <w:tmpl w:val="E1F65C82"/>
    <w:lvl w:ilvl="0" w:tplc="0414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5378F"/>
    <w:multiLevelType w:val="hybridMultilevel"/>
    <w:tmpl w:val="4EB62592"/>
    <w:lvl w:ilvl="0" w:tplc="041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C611D"/>
    <w:multiLevelType w:val="hybridMultilevel"/>
    <w:tmpl w:val="B524DBE2"/>
    <w:lvl w:ilvl="0" w:tplc="345C182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D82E3D"/>
    <w:multiLevelType w:val="hybridMultilevel"/>
    <w:tmpl w:val="14509FC0"/>
    <w:lvl w:ilvl="0" w:tplc="F462F3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A55C75"/>
    <w:multiLevelType w:val="hybridMultilevel"/>
    <w:tmpl w:val="70D8A63E"/>
    <w:lvl w:ilvl="0" w:tplc="345C182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1FC4D"/>
    <w:multiLevelType w:val="hybridMultilevel"/>
    <w:tmpl w:val="B99329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94A2A2D"/>
    <w:multiLevelType w:val="hybridMultilevel"/>
    <w:tmpl w:val="E7E02F60"/>
    <w:lvl w:ilvl="0" w:tplc="CE58B870">
      <w:start w:val="5"/>
      <w:numFmt w:val="decimal"/>
      <w:lvlText w:val="%1"/>
      <w:lvlJc w:val="left"/>
      <w:pPr>
        <w:ind w:left="360" w:hanging="360"/>
      </w:pPr>
      <w:rPr>
        <w:rFonts w:hint="default"/>
      </w:rPr>
    </w:lvl>
    <w:lvl w:ilvl="1" w:tplc="D002556E">
      <w:start w:val="5"/>
      <w:numFmt w:val="decimal"/>
      <w:lvlText w:val="%2.%2"/>
      <w:lvlJc w:val="left"/>
      <w:pPr>
        <w:ind w:left="720" w:hanging="720"/>
      </w:pPr>
      <w:rPr>
        <w:rFonts w:hint="default"/>
      </w:rPr>
    </w:lvl>
    <w:lvl w:ilvl="2" w:tplc="3174984A">
      <w:start w:val="1"/>
      <w:numFmt w:val="decimal"/>
      <w:lvlText w:val="%1.%2.%3"/>
      <w:lvlJc w:val="left"/>
      <w:pPr>
        <w:ind w:left="720" w:hanging="720"/>
      </w:pPr>
      <w:rPr>
        <w:rFonts w:hint="default"/>
      </w:rPr>
    </w:lvl>
    <w:lvl w:ilvl="3" w:tplc="B9FEF954">
      <w:start w:val="1"/>
      <w:numFmt w:val="decimal"/>
      <w:lvlText w:val="%1.%2.%3.%4"/>
      <w:lvlJc w:val="left"/>
      <w:pPr>
        <w:ind w:left="1080" w:hanging="1080"/>
      </w:pPr>
      <w:rPr>
        <w:rFonts w:hint="default"/>
      </w:rPr>
    </w:lvl>
    <w:lvl w:ilvl="4" w:tplc="D376FC00">
      <w:start w:val="1"/>
      <w:numFmt w:val="decimal"/>
      <w:lvlText w:val="%1.%2.%3.%4.%5"/>
      <w:lvlJc w:val="left"/>
      <w:pPr>
        <w:ind w:left="1080" w:hanging="1080"/>
      </w:pPr>
      <w:rPr>
        <w:rFonts w:hint="default"/>
      </w:rPr>
    </w:lvl>
    <w:lvl w:ilvl="5" w:tplc="58A4F7A6">
      <w:start w:val="1"/>
      <w:numFmt w:val="decimal"/>
      <w:lvlText w:val="%1.%2.%3.%4.%5.%6"/>
      <w:lvlJc w:val="left"/>
      <w:pPr>
        <w:ind w:left="1440" w:hanging="1440"/>
      </w:pPr>
      <w:rPr>
        <w:rFonts w:hint="default"/>
      </w:rPr>
    </w:lvl>
    <w:lvl w:ilvl="6" w:tplc="237EFC2E">
      <w:start w:val="1"/>
      <w:numFmt w:val="decimal"/>
      <w:lvlText w:val="%1.%2.%3.%4.%5.%6.%7"/>
      <w:lvlJc w:val="left"/>
      <w:pPr>
        <w:ind w:left="1800" w:hanging="1800"/>
      </w:pPr>
      <w:rPr>
        <w:rFonts w:hint="default"/>
      </w:rPr>
    </w:lvl>
    <w:lvl w:ilvl="7" w:tplc="01D6A640">
      <w:start w:val="1"/>
      <w:numFmt w:val="decimal"/>
      <w:lvlText w:val="%1.%2.%3.%4.%5.%6.%7.%8"/>
      <w:lvlJc w:val="left"/>
      <w:pPr>
        <w:ind w:left="1800" w:hanging="1800"/>
      </w:pPr>
      <w:rPr>
        <w:rFonts w:hint="default"/>
      </w:rPr>
    </w:lvl>
    <w:lvl w:ilvl="8" w:tplc="72720046">
      <w:start w:val="1"/>
      <w:numFmt w:val="decimal"/>
      <w:lvlText w:val="%1.%2.%3.%4.%5.%6.%7.%8.%9"/>
      <w:lvlJc w:val="left"/>
      <w:pPr>
        <w:ind w:left="2160" w:hanging="2160"/>
      </w:pPr>
      <w:rPr>
        <w:rFonts w:hint="default"/>
      </w:rPr>
    </w:lvl>
  </w:abstractNum>
  <w:abstractNum w:abstractNumId="21" w15:restartNumberingAfterBreak="0">
    <w:nsid w:val="5C1135E1"/>
    <w:multiLevelType w:val="hybridMultilevel"/>
    <w:tmpl w:val="89EE033A"/>
    <w:lvl w:ilvl="0" w:tplc="FFFFFFFF">
      <w:start w:val="1"/>
      <w:numFmt w:val="bullet"/>
      <w:lvlText w:val="•"/>
      <w:lvlJc w:val="left"/>
    </w:lvl>
    <w:lvl w:ilvl="1" w:tplc="0414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D3E6A65"/>
    <w:multiLevelType w:val="hybridMultilevel"/>
    <w:tmpl w:val="7876ACC0"/>
    <w:lvl w:ilvl="0" w:tplc="CE58B870">
      <w:start w:val="5"/>
      <w:numFmt w:val="decimal"/>
      <w:lvlText w:val="%1"/>
      <w:lvlJc w:val="left"/>
      <w:pPr>
        <w:ind w:left="360" w:hanging="360"/>
      </w:pPr>
      <w:rPr>
        <w:rFonts w:hint="default"/>
      </w:rPr>
    </w:lvl>
    <w:lvl w:ilvl="1" w:tplc="E266EBE8">
      <w:start w:val="1"/>
      <w:numFmt w:val="decimal"/>
      <w:lvlText w:val="%1.%2"/>
      <w:lvlJc w:val="left"/>
      <w:pPr>
        <w:ind w:left="720" w:hanging="720"/>
      </w:pPr>
      <w:rPr>
        <w:rFonts w:hint="default"/>
      </w:rPr>
    </w:lvl>
    <w:lvl w:ilvl="2" w:tplc="3174984A">
      <w:start w:val="1"/>
      <w:numFmt w:val="decimal"/>
      <w:lvlText w:val="%1.%2.%3"/>
      <w:lvlJc w:val="left"/>
      <w:pPr>
        <w:ind w:left="720" w:hanging="720"/>
      </w:pPr>
      <w:rPr>
        <w:rFonts w:hint="default"/>
      </w:rPr>
    </w:lvl>
    <w:lvl w:ilvl="3" w:tplc="B9FEF954">
      <w:start w:val="1"/>
      <w:numFmt w:val="decimal"/>
      <w:lvlText w:val="%1.%2.%3.%4"/>
      <w:lvlJc w:val="left"/>
      <w:pPr>
        <w:ind w:left="1080" w:hanging="1080"/>
      </w:pPr>
      <w:rPr>
        <w:rFonts w:hint="default"/>
      </w:rPr>
    </w:lvl>
    <w:lvl w:ilvl="4" w:tplc="D376FC00">
      <w:start w:val="1"/>
      <w:numFmt w:val="decimal"/>
      <w:lvlText w:val="%1.%2.%3.%4.%5"/>
      <w:lvlJc w:val="left"/>
      <w:pPr>
        <w:ind w:left="1080" w:hanging="1080"/>
      </w:pPr>
      <w:rPr>
        <w:rFonts w:hint="default"/>
      </w:rPr>
    </w:lvl>
    <w:lvl w:ilvl="5" w:tplc="58A4F7A6">
      <w:start w:val="1"/>
      <w:numFmt w:val="decimal"/>
      <w:lvlText w:val="%1.%2.%3.%4.%5.%6"/>
      <w:lvlJc w:val="left"/>
      <w:pPr>
        <w:ind w:left="1440" w:hanging="1440"/>
      </w:pPr>
      <w:rPr>
        <w:rFonts w:hint="default"/>
      </w:rPr>
    </w:lvl>
    <w:lvl w:ilvl="6" w:tplc="237EFC2E">
      <w:start w:val="1"/>
      <w:numFmt w:val="decimal"/>
      <w:lvlText w:val="%1.%2.%3.%4.%5.%6.%7"/>
      <w:lvlJc w:val="left"/>
      <w:pPr>
        <w:ind w:left="1800" w:hanging="1800"/>
      </w:pPr>
      <w:rPr>
        <w:rFonts w:hint="default"/>
      </w:rPr>
    </w:lvl>
    <w:lvl w:ilvl="7" w:tplc="01D6A640">
      <w:start w:val="1"/>
      <w:numFmt w:val="decimal"/>
      <w:lvlText w:val="%1.%2.%3.%4.%5.%6.%7.%8"/>
      <w:lvlJc w:val="left"/>
      <w:pPr>
        <w:ind w:left="1800" w:hanging="1800"/>
      </w:pPr>
      <w:rPr>
        <w:rFonts w:hint="default"/>
      </w:rPr>
    </w:lvl>
    <w:lvl w:ilvl="8" w:tplc="72720046">
      <w:start w:val="1"/>
      <w:numFmt w:val="decimal"/>
      <w:lvlText w:val="%1.%2.%3.%4.%5.%6.%7.%8.%9"/>
      <w:lvlJc w:val="left"/>
      <w:pPr>
        <w:ind w:left="2160" w:hanging="2160"/>
      </w:pPr>
      <w:rPr>
        <w:rFonts w:hint="default"/>
      </w:rPr>
    </w:lvl>
  </w:abstractNum>
  <w:abstractNum w:abstractNumId="23" w15:restartNumberingAfterBreak="0">
    <w:nsid w:val="5E0B14C3"/>
    <w:multiLevelType w:val="hybridMultilevel"/>
    <w:tmpl w:val="39027620"/>
    <w:lvl w:ilvl="0" w:tplc="CF86EC1E">
      <w:start w:val="1"/>
      <w:numFmt w:val="decimal"/>
      <w:lvlText w:val="%1."/>
      <w:lvlJc w:val="left"/>
      <w:pPr>
        <w:ind w:left="720" w:hanging="360"/>
      </w:pPr>
    </w:lvl>
    <w:lvl w:ilvl="1" w:tplc="7AAA32FA">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E70DA7"/>
    <w:multiLevelType w:val="hybridMultilevel"/>
    <w:tmpl w:val="FC061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91894"/>
    <w:multiLevelType w:val="hybridMultilevel"/>
    <w:tmpl w:val="EB5E16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09302B"/>
    <w:multiLevelType w:val="multilevel"/>
    <w:tmpl w:val="C2BE681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9EE6794"/>
    <w:multiLevelType w:val="hybridMultilevel"/>
    <w:tmpl w:val="CE60C4D4"/>
    <w:lvl w:ilvl="0" w:tplc="345C182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5"/>
  </w:num>
  <w:num w:numId="5">
    <w:abstractNumId w:val="1"/>
  </w:num>
  <w:num w:numId="6">
    <w:abstractNumId w:val="0"/>
  </w:num>
  <w:num w:numId="7">
    <w:abstractNumId w:val="4"/>
  </w:num>
  <w:num w:numId="8">
    <w:abstractNumId w:val="19"/>
  </w:num>
  <w:num w:numId="9">
    <w:abstractNumId w:val="3"/>
  </w:num>
  <w:num w:numId="10">
    <w:abstractNumId w:val="25"/>
  </w:num>
  <w:num w:numId="11">
    <w:abstractNumId w:val="27"/>
  </w:num>
  <w:num w:numId="12">
    <w:abstractNumId w:val="18"/>
  </w:num>
  <w:num w:numId="13">
    <w:abstractNumId w:val="14"/>
  </w:num>
  <w:num w:numId="14">
    <w:abstractNumId w:val="16"/>
  </w:num>
  <w:num w:numId="15">
    <w:abstractNumId w:val="21"/>
  </w:num>
  <w:num w:numId="16">
    <w:abstractNumId w:val="23"/>
  </w:num>
  <w:num w:numId="17">
    <w:abstractNumId w:val="12"/>
  </w:num>
  <w:num w:numId="18">
    <w:abstractNumId w:val="23"/>
  </w:num>
  <w:num w:numId="19">
    <w:abstractNumId w:val="23"/>
  </w:num>
  <w:num w:numId="20">
    <w:abstractNumId w:val="13"/>
  </w:num>
  <w:num w:numId="21">
    <w:abstractNumId w:val="8"/>
  </w:num>
  <w:num w:numId="22">
    <w:abstractNumId w:val="6"/>
  </w:num>
  <w:num w:numId="23">
    <w:abstractNumId w:val="10"/>
  </w:num>
  <w:num w:numId="24">
    <w:abstractNumId w:val="10"/>
  </w:num>
  <w:num w:numId="25">
    <w:abstractNumId w:val="10"/>
  </w:num>
  <w:num w:numId="26">
    <w:abstractNumId w:val="10"/>
  </w:num>
  <w:num w:numId="27">
    <w:abstractNumId w:val="10"/>
  </w:num>
  <w:num w:numId="28">
    <w:abstractNumId w:val="24"/>
  </w:num>
  <w:num w:numId="29">
    <w:abstractNumId w:val="15"/>
  </w:num>
  <w:num w:numId="30">
    <w:abstractNumId w:val="10"/>
  </w:num>
  <w:num w:numId="31">
    <w:abstractNumId w:val="7"/>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7"/>
  </w:num>
  <w:num w:numId="44">
    <w:abstractNumId w:val="22"/>
  </w:num>
  <w:num w:numId="45">
    <w:abstractNumId w:val="2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17"/>
    <w:rsid w:val="0000052D"/>
    <w:rsid w:val="0001308C"/>
    <w:rsid w:val="000165AA"/>
    <w:rsid w:val="00022F83"/>
    <w:rsid w:val="00032C2A"/>
    <w:rsid w:val="00041744"/>
    <w:rsid w:val="0005491C"/>
    <w:rsid w:val="00063D1F"/>
    <w:rsid w:val="00071F2B"/>
    <w:rsid w:val="00077F32"/>
    <w:rsid w:val="0008034B"/>
    <w:rsid w:val="000922BD"/>
    <w:rsid w:val="000A215D"/>
    <w:rsid w:val="000A53C7"/>
    <w:rsid w:val="000A76F8"/>
    <w:rsid w:val="000B4FBC"/>
    <w:rsid w:val="000D04C2"/>
    <w:rsid w:val="0010424D"/>
    <w:rsid w:val="001109E1"/>
    <w:rsid w:val="00127A7E"/>
    <w:rsid w:val="00145E9D"/>
    <w:rsid w:val="0018498E"/>
    <w:rsid w:val="001A02CF"/>
    <w:rsid w:val="001A580B"/>
    <w:rsid w:val="001A5E4B"/>
    <w:rsid w:val="001A6734"/>
    <w:rsid w:val="001B66B9"/>
    <w:rsid w:val="001B7DB6"/>
    <w:rsid w:val="001C4C18"/>
    <w:rsid w:val="001D5F1A"/>
    <w:rsid w:val="001E6779"/>
    <w:rsid w:val="001E77CD"/>
    <w:rsid w:val="001F3549"/>
    <w:rsid w:val="0020604D"/>
    <w:rsid w:val="002343C3"/>
    <w:rsid w:val="002401A4"/>
    <w:rsid w:val="002667C5"/>
    <w:rsid w:val="00271F05"/>
    <w:rsid w:val="00272E1A"/>
    <w:rsid w:val="00276E9F"/>
    <w:rsid w:val="0029462E"/>
    <w:rsid w:val="002A689E"/>
    <w:rsid w:val="002C0B21"/>
    <w:rsid w:val="002D1C27"/>
    <w:rsid w:val="002F1ECD"/>
    <w:rsid w:val="00300F97"/>
    <w:rsid w:val="00301EDE"/>
    <w:rsid w:val="00304682"/>
    <w:rsid w:val="003413D2"/>
    <w:rsid w:val="003437FD"/>
    <w:rsid w:val="0034497A"/>
    <w:rsid w:val="00352238"/>
    <w:rsid w:val="00353124"/>
    <w:rsid w:val="00380F68"/>
    <w:rsid w:val="0039212B"/>
    <w:rsid w:val="003975E1"/>
    <w:rsid w:val="003B2CA4"/>
    <w:rsid w:val="003B5605"/>
    <w:rsid w:val="003C0618"/>
    <w:rsid w:val="003C6BA4"/>
    <w:rsid w:val="003D0AAD"/>
    <w:rsid w:val="003E346A"/>
    <w:rsid w:val="003E5FAC"/>
    <w:rsid w:val="004430B7"/>
    <w:rsid w:val="004568BA"/>
    <w:rsid w:val="00464598"/>
    <w:rsid w:val="004960F6"/>
    <w:rsid w:val="00496BA9"/>
    <w:rsid w:val="004A7AF3"/>
    <w:rsid w:val="004D102A"/>
    <w:rsid w:val="004D72A6"/>
    <w:rsid w:val="004F17D6"/>
    <w:rsid w:val="00504EA5"/>
    <w:rsid w:val="00522563"/>
    <w:rsid w:val="00554038"/>
    <w:rsid w:val="00565C7E"/>
    <w:rsid w:val="00567444"/>
    <w:rsid w:val="00570616"/>
    <w:rsid w:val="00572244"/>
    <w:rsid w:val="00576E30"/>
    <w:rsid w:val="00582490"/>
    <w:rsid w:val="005834FD"/>
    <w:rsid w:val="00590C83"/>
    <w:rsid w:val="005A2FF8"/>
    <w:rsid w:val="005A3D09"/>
    <w:rsid w:val="005D2823"/>
    <w:rsid w:val="005D74A4"/>
    <w:rsid w:val="005E342F"/>
    <w:rsid w:val="005F05F3"/>
    <w:rsid w:val="00604C02"/>
    <w:rsid w:val="0060625D"/>
    <w:rsid w:val="006125D4"/>
    <w:rsid w:val="006175F7"/>
    <w:rsid w:val="00620E3B"/>
    <w:rsid w:val="0062158D"/>
    <w:rsid w:val="00625717"/>
    <w:rsid w:val="00637292"/>
    <w:rsid w:val="006431D6"/>
    <w:rsid w:val="00647E58"/>
    <w:rsid w:val="0065202B"/>
    <w:rsid w:val="00655075"/>
    <w:rsid w:val="006573E0"/>
    <w:rsid w:val="0066337A"/>
    <w:rsid w:val="00680185"/>
    <w:rsid w:val="00683D01"/>
    <w:rsid w:val="006874F1"/>
    <w:rsid w:val="0069078A"/>
    <w:rsid w:val="00691E1A"/>
    <w:rsid w:val="00691FC4"/>
    <w:rsid w:val="006A3867"/>
    <w:rsid w:val="006A58DA"/>
    <w:rsid w:val="006A61B1"/>
    <w:rsid w:val="006B6106"/>
    <w:rsid w:val="006C27D4"/>
    <w:rsid w:val="006C66AB"/>
    <w:rsid w:val="006D0FD2"/>
    <w:rsid w:val="006D67BC"/>
    <w:rsid w:val="006F1F6C"/>
    <w:rsid w:val="006F6E4C"/>
    <w:rsid w:val="007160F2"/>
    <w:rsid w:val="00733FF0"/>
    <w:rsid w:val="00734179"/>
    <w:rsid w:val="00741D45"/>
    <w:rsid w:val="007441AF"/>
    <w:rsid w:val="00760C80"/>
    <w:rsid w:val="007626D2"/>
    <w:rsid w:val="0077077E"/>
    <w:rsid w:val="007761F1"/>
    <w:rsid w:val="00790E54"/>
    <w:rsid w:val="007D40D7"/>
    <w:rsid w:val="007F4F99"/>
    <w:rsid w:val="007F549F"/>
    <w:rsid w:val="00816249"/>
    <w:rsid w:val="00817934"/>
    <w:rsid w:val="00822177"/>
    <w:rsid w:val="00840C08"/>
    <w:rsid w:val="00865065"/>
    <w:rsid w:val="00867C03"/>
    <w:rsid w:val="00871B6E"/>
    <w:rsid w:val="00874552"/>
    <w:rsid w:val="00883223"/>
    <w:rsid w:val="0088540E"/>
    <w:rsid w:val="008947C3"/>
    <w:rsid w:val="008C151C"/>
    <w:rsid w:val="008C2DDA"/>
    <w:rsid w:val="008C49A8"/>
    <w:rsid w:val="008E35A2"/>
    <w:rsid w:val="008F03E3"/>
    <w:rsid w:val="00913B68"/>
    <w:rsid w:val="00916711"/>
    <w:rsid w:val="009272EE"/>
    <w:rsid w:val="00946223"/>
    <w:rsid w:val="0095187E"/>
    <w:rsid w:val="00957BA6"/>
    <w:rsid w:val="00961C4F"/>
    <w:rsid w:val="00967C32"/>
    <w:rsid w:val="00972217"/>
    <w:rsid w:val="0097494C"/>
    <w:rsid w:val="00977F69"/>
    <w:rsid w:val="00981821"/>
    <w:rsid w:val="009B1F9D"/>
    <w:rsid w:val="009C3DB6"/>
    <w:rsid w:val="009D34AC"/>
    <w:rsid w:val="009D514F"/>
    <w:rsid w:val="009D66A1"/>
    <w:rsid w:val="009E2B51"/>
    <w:rsid w:val="009F6E13"/>
    <w:rsid w:val="00A047DA"/>
    <w:rsid w:val="00A149EE"/>
    <w:rsid w:val="00A23BFC"/>
    <w:rsid w:val="00A3169A"/>
    <w:rsid w:val="00A323BE"/>
    <w:rsid w:val="00A43CBD"/>
    <w:rsid w:val="00A66DB2"/>
    <w:rsid w:val="00A724AD"/>
    <w:rsid w:val="00A965B3"/>
    <w:rsid w:val="00AC50D2"/>
    <w:rsid w:val="00AD3644"/>
    <w:rsid w:val="00AD7320"/>
    <w:rsid w:val="00AF1428"/>
    <w:rsid w:val="00B137D9"/>
    <w:rsid w:val="00B235BA"/>
    <w:rsid w:val="00B372A0"/>
    <w:rsid w:val="00B5418F"/>
    <w:rsid w:val="00B70D3C"/>
    <w:rsid w:val="00B71BE8"/>
    <w:rsid w:val="00B83164"/>
    <w:rsid w:val="00B84FC6"/>
    <w:rsid w:val="00B90788"/>
    <w:rsid w:val="00B90843"/>
    <w:rsid w:val="00BA24C2"/>
    <w:rsid w:val="00BB2369"/>
    <w:rsid w:val="00BC2CE0"/>
    <w:rsid w:val="00BD7CE7"/>
    <w:rsid w:val="00BE4F0A"/>
    <w:rsid w:val="00BE645F"/>
    <w:rsid w:val="00BF2B70"/>
    <w:rsid w:val="00BF3BEB"/>
    <w:rsid w:val="00BF797E"/>
    <w:rsid w:val="00C01A34"/>
    <w:rsid w:val="00C15C69"/>
    <w:rsid w:val="00C2172C"/>
    <w:rsid w:val="00C2621D"/>
    <w:rsid w:val="00C31471"/>
    <w:rsid w:val="00C31472"/>
    <w:rsid w:val="00C33951"/>
    <w:rsid w:val="00C421E1"/>
    <w:rsid w:val="00C5040C"/>
    <w:rsid w:val="00C5356F"/>
    <w:rsid w:val="00C663A8"/>
    <w:rsid w:val="00CA47CD"/>
    <w:rsid w:val="00CA5382"/>
    <w:rsid w:val="00CA61A0"/>
    <w:rsid w:val="00CA69C6"/>
    <w:rsid w:val="00CB16D7"/>
    <w:rsid w:val="00CB5AD8"/>
    <w:rsid w:val="00CD07C2"/>
    <w:rsid w:val="00CD58C1"/>
    <w:rsid w:val="00CE59A3"/>
    <w:rsid w:val="00CF333A"/>
    <w:rsid w:val="00D01BA1"/>
    <w:rsid w:val="00D07B5B"/>
    <w:rsid w:val="00D13682"/>
    <w:rsid w:val="00D17480"/>
    <w:rsid w:val="00D27715"/>
    <w:rsid w:val="00D50CB3"/>
    <w:rsid w:val="00D705D8"/>
    <w:rsid w:val="00D8340D"/>
    <w:rsid w:val="00DA02C4"/>
    <w:rsid w:val="00DA19E5"/>
    <w:rsid w:val="00DA3F40"/>
    <w:rsid w:val="00DB4E69"/>
    <w:rsid w:val="00DC0865"/>
    <w:rsid w:val="00DD0994"/>
    <w:rsid w:val="00DD15F4"/>
    <w:rsid w:val="00DE5763"/>
    <w:rsid w:val="00DE5C18"/>
    <w:rsid w:val="00E04FAF"/>
    <w:rsid w:val="00E158D7"/>
    <w:rsid w:val="00E31C83"/>
    <w:rsid w:val="00E521F1"/>
    <w:rsid w:val="00E5255F"/>
    <w:rsid w:val="00E75F55"/>
    <w:rsid w:val="00E94251"/>
    <w:rsid w:val="00E9528A"/>
    <w:rsid w:val="00EA020E"/>
    <w:rsid w:val="00EA6412"/>
    <w:rsid w:val="00EA6A05"/>
    <w:rsid w:val="00EB0CC9"/>
    <w:rsid w:val="00EC5B38"/>
    <w:rsid w:val="00ED538A"/>
    <w:rsid w:val="00ED62EE"/>
    <w:rsid w:val="00EE429A"/>
    <w:rsid w:val="00EE665B"/>
    <w:rsid w:val="00EE70A1"/>
    <w:rsid w:val="00F02DA7"/>
    <w:rsid w:val="00F26A9E"/>
    <w:rsid w:val="00F310CB"/>
    <w:rsid w:val="00F412FE"/>
    <w:rsid w:val="00F654DE"/>
    <w:rsid w:val="00F66EC5"/>
    <w:rsid w:val="00F71986"/>
    <w:rsid w:val="00F7203D"/>
    <w:rsid w:val="00F747FC"/>
    <w:rsid w:val="00F80242"/>
    <w:rsid w:val="00F852BD"/>
    <w:rsid w:val="00FA6D31"/>
    <w:rsid w:val="00FB0ADE"/>
    <w:rsid w:val="00FC1390"/>
    <w:rsid w:val="00FD2F7F"/>
    <w:rsid w:val="00FE6A15"/>
    <w:rsid w:val="00FF095C"/>
    <w:rsid w:val="00FF1B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2C4DF"/>
  <w15:chartTrackingRefBased/>
  <w15:docId w15:val="{51E547FA-B5C0-410A-A23B-25BB675B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7FC"/>
    <w:pPr>
      <w:autoSpaceDE w:val="0"/>
      <w:autoSpaceDN w:val="0"/>
      <w:adjustRightInd w:val="0"/>
      <w:spacing w:after="0" w:line="240" w:lineRule="auto"/>
    </w:pPr>
    <w:rPr>
      <w:rFonts w:ascii="Calibri" w:hAnsi="Calibri" w:cs="Calibri"/>
      <w:color w:val="000000"/>
    </w:rPr>
  </w:style>
  <w:style w:type="paragraph" w:styleId="Heading1">
    <w:name w:val="heading 1"/>
    <w:basedOn w:val="ListParagraph"/>
    <w:next w:val="Normal"/>
    <w:link w:val="Heading1Char"/>
    <w:autoRedefine/>
    <w:uiPriority w:val="9"/>
    <w:qFormat/>
    <w:rsid w:val="009D34AC"/>
    <w:pPr>
      <w:keepNext/>
      <w:keepLines/>
      <w:numPr>
        <w:numId w:val="46"/>
      </w:numPr>
      <w:ind w:left="431" w:hanging="431"/>
      <w:outlineLvl w:val="0"/>
    </w:pPr>
    <w:rPr>
      <w:rFonts w:ascii="Arial" w:hAnsi="Arial" w:cs="Arial"/>
      <w:b/>
      <w:bCs/>
      <w:sz w:val="28"/>
      <w:szCs w:val="28"/>
    </w:rPr>
  </w:style>
  <w:style w:type="paragraph" w:styleId="Heading2">
    <w:name w:val="heading 2"/>
    <w:basedOn w:val="Normal"/>
    <w:next w:val="Normal"/>
    <w:link w:val="Heading2Char"/>
    <w:uiPriority w:val="9"/>
    <w:unhideWhenUsed/>
    <w:qFormat/>
    <w:rsid w:val="00957BA6"/>
    <w:pPr>
      <w:keepNext/>
      <w:keepLines/>
      <w:numPr>
        <w:ilvl w:val="1"/>
        <w:numId w:val="46"/>
      </w:numPr>
      <w:spacing w:before="40"/>
      <w:outlineLvl w:val="1"/>
    </w:pPr>
    <w:rPr>
      <w:rFonts w:ascii="Arial" w:eastAsiaTheme="majorEastAsia" w:hAnsi="Arial" w:cs="Arial"/>
      <w:b/>
      <w:bCs/>
      <w:sz w:val="24"/>
      <w:szCs w:val="24"/>
    </w:rPr>
  </w:style>
  <w:style w:type="paragraph" w:styleId="Heading3">
    <w:name w:val="heading 3"/>
    <w:basedOn w:val="Normal"/>
    <w:next w:val="Normal"/>
    <w:link w:val="Heading3Char"/>
    <w:uiPriority w:val="9"/>
    <w:semiHidden/>
    <w:unhideWhenUsed/>
    <w:qFormat/>
    <w:rsid w:val="00E158D7"/>
    <w:pPr>
      <w:keepNext/>
      <w:keepLines/>
      <w:numPr>
        <w:ilvl w:val="2"/>
        <w:numId w:val="46"/>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158D7"/>
    <w:pPr>
      <w:keepNext/>
      <w:keepLines/>
      <w:numPr>
        <w:ilvl w:val="3"/>
        <w:numId w:val="4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58D7"/>
    <w:pPr>
      <w:keepNext/>
      <w:keepLines/>
      <w:numPr>
        <w:ilvl w:val="4"/>
        <w:numId w:val="4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58D7"/>
    <w:pPr>
      <w:keepNext/>
      <w:keepLines/>
      <w:numPr>
        <w:ilvl w:val="5"/>
        <w:numId w:val="4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58D7"/>
    <w:pPr>
      <w:keepNext/>
      <w:keepLines/>
      <w:numPr>
        <w:ilvl w:val="6"/>
        <w:numId w:val="4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58D7"/>
    <w:pPr>
      <w:keepNext/>
      <w:keepLines/>
      <w:numPr>
        <w:ilvl w:val="7"/>
        <w:numId w:val="4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E77CD"/>
    <w:pPr>
      <w:keepNext/>
      <w:keepLines/>
      <w:numPr>
        <w:ilvl w:val="8"/>
        <w:numId w:val="4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2217"/>
    <w:pPr>
      <w:autoSpaceDE w:val="0"/>
      <w:autoSpaceDN w:val="0"/>
      <w:adjustRightInd w:val="0"/>
      <w:spacing w:after="0" w:line="240" w:lineRule="auto"/>
    </w:pPr>
    <w:rPr>
      <w:rFonts w:ascii="Calibri" w:hAnsi="Calibri" w:cs="Calibri"/>
      <w:color w:val="000000"/>
      <w:sz w:val="24"/>
      <w:szCs w:val="24"/>
      <w:lang w:val="en-GB"/>
    </w:rPr>
  </w:style>
  <w:style w:type="paragraph" w:styleId="ListParagraph">
    <w:name w:val="List Paragraph"/>
    <w:basedOn w:val="Normal"/>
    <w:uiPriority w:val="34"/>
    <w:qFormat/>
    <w:rsid w:val="00972217"/>
    <w:pPr>
      <w:ind w:left="720"/>
      <w:contextualSpacing/>
    </w:pPr>
  </w:style>
  <w:style w:type="paragraph" w:styleId="BalloonText">
    <w:name w:val="Balloon Text"/>
    <w:basedOn w:val="Normal"/>
    <w:link w:val="BalloonTextChar"/>
    <w:uiPriority w:val="99"/>
    <w:semiHidden/>
    <w:unhideWhenUsed/>
    <w:rsid w:val="001B66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6B9"/>
    <w:rPr>
      <w:rFonts w:ascii="Segoe UI" w:hAnsi="Segoe UI" w:cs="Segoe UI"/>
      <w:sz w:val="18"/>
      <w:szCs w:val="18"/>
      <w:lang w:val="en-GB"/>
    </w:rPr>
  </w:style>
  <w:style w:type="paragraph" w:styleId="Revision">
    <w:name w:val="Revision"/>
    <w:hidden/>
    <w:uiPriority w:val="99"/>
    <w:semiHidden/>
    <w:rsid w:val="001B66B9"/>
    <w:pPr>
      <w:spacing w:after="0" w:line="240" w:lineRule="auto"/>
    </w:pPr>
    <w:rPr>
      <w:lang w:val="en-GB"/>
    </w:rPr>
  </w:style>
  <w:style w:type="paragraph" w:styleId="FootnoteText">
    <w:name w:val="footnote text"/>
    <w:basedOn w:val="Normal"/>
    <w:link w:val="FootnoteTextChar"/>
    <w:uiPriority w:val="99"/>
    <w:unhideWhenUsed/>
    <w:rsid w:val="004D102A"/>
    <w:rPr>
      <w:sz w:val="20"/>
      <w:szCs w:val="20"/>
    </w:rPr>
  </w:style>
  <w:style w:type="character" w:customStyle="1" w:styleId="FootnoteTextChar">
    <w:name w:val="Footnote Text Char"/>
    <w:basedOn w:val="DefaultParagraphFont"/>
    <w:link w:val="FootnoteText"/>
    <w:uiPriority w:val="99"/>
    <w:rsid w:val="004D102A"/>
    <w:rPr>
      <w:sz w:val="20"/>
      <w:szCs w:val="20"/>
      <w:lang w:val="en-GB"/>
    </w:rPr>
  </w:style>
  <w:style w:type="character" w:styleId="FootnoteReference">
    <w:name w:val="footnote reference"/>
    <w:basedOn w:val="DefaultParagraphFont"/>
    <w:uiPriority w:val="99"/>
    <w:semiHidden/>
    <w:unhideWhenUsed/>
    <w:rsid w:val="004D102A"/>
    <w:rPr>
      <w:vertAlign w:val="superscript"/>
    </w:rPr>
  </w:style>
  <w:style w:type="paragraph" w:styleId="Caption">
    <w:name w:val="caption"/>
    <w:basedOn w:val="Normal"/>
    <w:next w:val="Normal"/>
    <w:uiPriority w:val="35"/>
    <w:unhideWhenUsed/>
    <w:qFormat/>
    <w:rsid w:val="006573E0"/>
    <w:pPr>
      <w:spacing w:after="200"/>
    </w:pPr>
    <w:rPr>
      <w:i/>
      <w:iCs/>
      <w:color w:val="000000" w:themeColor="text1"/>
      <w:sz w:val="20"/>
      <w:szCs w:val="18"/>
    </w:rPr>
  </w:style>
  <w:style w:type="character" w:customStyle="1" w:styleId="Heading1Char">
    <w:name w:val="Heading 1 Char"/>
    <w:basedOn w:val="DefaultParagraphFont"/>
    <w:link w:val="Heading1"/>
    <w:uiPriority w:val="9"/>
    <w:rsid w:val="009D34AC"/>
    <w:rPr>
      <w:rFonts w:ascii="Arial" w:hAnsi="Arial" w:cs="Arial"/>
      <w:b/>
      <w:bCs/>
      <w:color w:val="000000"/>
      <w:sz w:val="28"/>
      <w:szCs w:val="28"/>
    </w:rPr>
  </w:style>
  <w:style w:type="character" w:styleId="CommentReference">
    <w:name w:val="annotation reference"/>
    <w:basedOn w:val="DefaultParagraphFont"/>
    <w:uiPriority w:val="99"/>
    <w:semiHidden/>
    <w:unhideWhenUsed/>
    <w:rsid w:val="00647E58"/>
    <w:rPr>
      <w:sz w:val="16"/>
      <w:szCs w:val="16"/>
    </w:rPr>
  </w:style>
  <w:style w:type="paragraph" w:styleId="CommentText">
    <w:name w:val="annotation text"/>
    <w:basedOn w:val="Normal"/>
    <w:link w:val="CommentTextChar"/>
    <w:uiPriority w:val="99"/>
    <w:semiHidden/>
    <w:unhideWhenUsed/>
    <w:rsid w:val="00647E58"/>
    <w:rPr>
      <w:sz w:val="20"/>
      <w:szCs w:val="20"/>
    </w:rPr>
  </w:style>
  <w:style w:type="character" w:customStyle="1" w:styleId="CommentTextChar">
    <w:name w:val="Comment Text Char"/>
    <w:basedOn w:val="DefaultParagraphFont"/>
    <w:link w:val="CommentText"/>
    <w:uiPriority w:val="99"/>
    <w:semiHidden/>
    <w:rsid w:val="00647E58"/>
    <w:rPr>
      <w:sz w:val="20"/>
      <w:szCs w:val="20"/>
      <w:lang w:val="en-GB"/>
    </w:rPr>
  </w:style>
  <w:style w:type="paragraph" w:styleId="CommentSubject">
    <w:name w:val="annotation subject"/>
    <w:basedOn w:val="CommentText"/>
    <w:next w:val="CommentText"/>
    <w:link w:val="CommentSubjectChar"/>
    <w:uiPriority w:val="99"/>
    <w:semiHidden/>
    <w:unhideWhenUsed/>
    <w:rsid w:val="00647E58"/>
    <w:rPr>
      <w:b/>
      <w:bCs/>
    </w:rPr>
  </w:style>
  <w:style w:type="character" w:customStyle="1" w:styleId="CommentSubjectChar">
    <w:name w:val="Comment Subject Char"/>
    <w:basedOn w:val="CommentTextChar"/>
    <w:link w:val="CommentSubject"/>
    <w:uiPriority w:val="99"/>
    <w:semiHidden/>
    <w:rsid w:val="00647E58"/>
    <w:rPr>
      <w:b/>
      <w:bCs/>
      <w:sz w:val="20"/>
      <w:szCs w:val="20"/>
      <w:lang w:val="en-GB"/>
    </w:rPr>
  </w:style>
  <w:style w:type="character" w:customStyle="1" w:styleId="Heading2Char">
    <w:name w:val="Heading 2 Char"/>
    <w:basedOn w:val="DefaultParagraphFont"/>
    <w:link w:val="Heading2"/>
    <w:uiPriority w:val="9"/>
    <w:rsid w:val="00957BA6"/>
    <w:rPr>
      <w:rFonts w:ascii="Arial" w:eastAsiaTheme="majorEastAsia" w:hAnsi="Arial" w:cs="Arial"/>
      <w:b/>
      <w:bCs/>
      <w:sz w:val="24"/>
      <w:szCs w:val="24"/>
      <w:lang w:val="en-GB"/>
    </w:rPr>
  </w:style>
  <w:style w:type="paragraph" w:styleId="Title">
    <w:name w:val="Title"/>
    <w:basedOn w:val="Normal"/>
    <w:next w:val="Normal"/>
    <w:link w:val="TitleChar"/>
    <w:uiPriority w:val="10"/>
    <w:qFormat/>
    <w:rsid w:val="002F1E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ECD"/>
    <w:rPr>
      <w:rFonts w:asciiTheme="majorHAnsi" w:eastAsiaTheme="majorEastAsia" w:hAnsiTheme="majorHAnsi" w:cstheme="majorBidi"/>
      <w:spacing w:val="-10"/>
      <w:kern w:val="28"/>
      <w:sz w:val="56"/>
      <w:szCs w:val="56"/>
      <w:lang w:val="en-GB"/>
    </w:rPr>
  </w:style>
  <w:style w:type="character" w:customStyle="1" w:styleId="Heading9Char">
    <w:name w:val="Heading 9 Char"/>
    <w:basedOn w:val="DefaultParagraphFont"/>
    <w:link w:val="Heading9"/>
    <w:uiPriority w:val="9"/>
    <w:semiHidden/>
    <w:rsid w:val="001E77CD"/>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6B6106"/>
    <w:pPr>
      <w:tabs>
        <w:tab w:val="center" w:pos="4536"/>
        <w:tab w:val="right" w:pos="9072"/>
      </w:tabs>
    </w:pPr>
  </w:style>
  <w:style w:type="character" w:customStyle="1" w:styleId="HeaderChar">
    <w:name w:val="Header Char"/>
    <w:basedOn w:val="DefaultParagraphFont"/>
    <w:link w:val="Header"/>
    <w:uiPriority w:val="99"/>
    <w:rsid w:val="006B6106"/>
    <w:rPr>
      <w:lang w:val="en-GB"/>
    </w:rPr>
  </w:style>
  <w:style w:type="paragraph" w:styleId="Footer">
    <w:name w:val="footer"/>
    <w:basedOn w:val="Normal"/>
    <w:link w:val="FooterChar"/>
    <w:uiPriority w:val="99"/>
    <w:unhideWhenUsed/>
    <w:rsid w:val="006B6106"/>
    <w:pPr>
      <w:tabs>
        <w:tab w:val="center" w:pos="4536"/>
        <w:tab w:val="right" w:pos="9072"/>
      </w:tabs>
    </w:pPr>
  </w:style>
  <w:style w:type="character" w:customStyle="1" w:styleId="FooterChar">
    <w:name w:val="Footer Char"/>
    <w:basedOn w:val="DefaultParagraphFont"/>
    <w:link w:val="Footer"/>
    <w:uiPriority w:val="99"/>
    <w:rsid w:val="006B6106"/>
    <w:rPr>
      <w:lang w:val="en-GB"/>
    </w:rPr>
  </w:style>
  <w:style w:type="paragraph" w:styleId="BodyText">
    <w:name w:val="Body Text"/>
    <w:basedOn w:val="Normal"/>
    <w:link w:val="BodyTextChar"/>
    <w:uiPriority w:val="1"/>
    <w:qFormat/>
    <w:rsid w:val="00E521F1"/>
    <w:rPr>
      <w:rFonts w:ascii="Arial" w:eastAsia="Arial" w:hAnsi="Arial" w:cs="Arial"/>
      <w:lang w:val="nb"/>
    </w:rPr>
  </w:style>
  <w:style w:type="character" w:customStyle="1" w:styleId="BodyTextChar">
    <w:name w:val="Body Text Char"/>
    <w:basedOn w:val="DefaultParagraphFont"/>
    <w:link w:val="BodyText"/>
    <w:uiPriority w:val="1"/>
    <w:rsid w:val="00E521F1"/>
    <w:rPr>
      <w:rFonts w:ascii="Arial" w:eastAsia="Arial" w:hAnsi="Arial" w:cs="Arial"/>
      <w:lang w:val="nb"/>
    </w:rPr>
  </w:style>
  <w:style w:type="character" w:customStyle="1" w:styleId="Heading3Char">
    <w:name w:val="Heading 3 Char"/>
    <w:basedOn w:val="DefaultParagraphFont"/>
    <w:link w:val="Heading3"/>
    <w:uiPriority w:val="9"/>
    <w:semiHidden/>
    <w:rsid w:val="00E158D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158D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158D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58D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58D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58D7"/>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8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F0BB4476C82B419C110B9F22DFC9C8" ma:contentTypeVersion="11" ma:contentTypeDescription="Create a new document." ma:contentTypeScope="" ma:versionID="87b7816a01aa8f744b6d554fc8170107">
  <xsd:schema xmlns:xsd="http://www.w3.org/2001/XMLSchema" xmlns:xs="http://www.w3.org/2001/XMLSchema" xmlns:p="http://schemas.microsoft.com/office/2006/metadata/properties" xmlns:ns2="a3941aa8-664e-4512-ab8d-44db0d312136" xmlns:ns3="285b5fe5-8e93-470f-b7ce-a8779ca18e64" targetNamespace="http://schemas.microsoft.com/office/2006/metadata/properties" ma:root="true" ma:fieldsID="461e38f52aad23f31483f7ed0e0e1fdc" ns2:_="" ns3:_="">
    <xsd:import namespace="a3941aa8-664e-4512-ab8d-44db0d312136"/>
    <xsd:import namespace="285b5fe5-8e93-470f-b7ce-a8779ca18e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Facility" minOccurs="0"/>
                <xsd:element ref="ns2:YearM" minOccurs="0"/>
                <xsd:element ref="ns2:YearMeasu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41aa8-664e-4512-ab8d-44db0d31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Facility" ma:index="16" nillable="true" ma:displayName="Facility" ma:format="Dropdown" ma:internalName="Facility">
      <xsd:simpleType>
        <xsd:restriction base="dms:Choice">
          <xsd:enumeration value="Kollsnes"/>
          <xsd:enumeration value="Kårstø"/>
          <xsd:enumeration value="Melkøya"/>
          <xsd:enumeration value="Mongstad"/>
          <xsd:enumeration value="Nyhamna"/>
          <xsd:enumeration value="Tjeldbergodden"/>
          <xsd:enumeration value="Sture"/>
        </xsd:restriction>
      </xsd:simpleType>
    </xsd:element>
    <xsd:element name="YearM" ma:index="17" nillable="true" ma:displayName="YearM" ma:internalName="YearM">
      <xsd:simpleType>
        <xsd:restriction base="dms:Number"/>
      </xsd:simpleType>
    </xsd:element>
    <xsd:element name="YearMeasured" ma:index="18" nillable="true" ma:displayName="Published" ma:description="Year that the report was published" ma:format="Dropdown" ma:internalName="YearMeasur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5b5fe5-8e93-470f-b7ce-a8779ca18e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Measured xmlns="a3941aa8-664e-4512-ab8d-44db0d312136" xsi:nil="true"/>
    <Facility xmlns="a3941aa8-664e-4512-ab8d-44db0d312136" xsi:nil="true"/>
    <YearM xmlns="a3941aa8-664e-4512-ab8d-44db0d312136" xsi:nil="true"/>
  </documentManagement>
</p:properties>
</file>

<file path=customXml/itemProps1.xml><?xml version="1.0" encoding="utf-8"?>
<ds:datastoreItem xmlns:ds="http://schemas.openxmlformats.org/officeDocument/2006/customXml" ds:itemID="{F68391E7-14F8-4BC7-9CE2-5A5D6A2D1608}">
  <ds:schemaRefs>
    <ds:schemaRef ds:uri="http://schemas.openxmlformats.org/officeDocument/2006/bibliography"/>
  </ds:schemaRefs>
</ds:datastoreItem>
</file>

<file path=customXml/itemProps2.xml><?xml version="1.0" encoding="utf-8"?>
<ds:datastoreItem xmlns:ds="http://schemas.openxmlformats.org/officeDocument/2006/customXml" ds:itemID="{1A62C201-6B27-40CF-9638-A3189551A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41aa8-664e-4512-ab8d-44db0d312136"/>
    <ds:schemaRef ds:uri="285b5fe5-8e93-470f-b7ce-a8779ca18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5ED59-8B49-4B26-9DAD-D52B94A6C286}">
  <ds:schemaRefs>
    <ds:schemaRef ds:uri="http://schemas.microsoft.com/sharepoint/v3/contenttype/forms"/>
  </ds:schemaRefs>
</ds:datastoreItem>
</file>

<file path=customXml/itemProps4.xml><?xml version="1.0" encoding="utf-8"?>
<ds:datastoreItem xmlns:ds="http://schemas.openxmlformats.org/officeDocument/2006/customXml" ds:itemID="{0F9BAD45-1795-4BD8-85B1-B26F9CF77BC1}">
  <ds:schemaRefs>
    <ds:schemaRef ds:uri="http://schemas.microsoft.com/office/2006/metadata/properties"/>
    <ds:schemaRef ds:uri="http://schemas.microsoft.com/office/infopath/2007/PartnerControls"/>
    <ds:schemaRef ds:uri="a3941aa8-664e-4512-ab8d-44db0d312136"/>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Pages>
  <Words>2562</Words>
  <Characters>14604</Characters>
  <Application>Microsoft Office Word</Application>
  <DocSecurity>0</DocSecurity>
  <Lines>121</Lines>
  <Paragraphs>34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Husdal</dc:creator>
  <cp:keywords/>
  <dc:description/>
  <cp:lastModifiedBy>Kristin Keiserås Bakkane</cp:lastModifiedBy>
  <cp:revision>192</cp:revision>
  <cp:lastPrinted>2019-02-21T10:08:00Z</cp:lastPrinted>
  <dcterms:created xsi:type="dcterms:W3CDTF">2021-01-06T14:39:00Z</dcterms:created>
  <dcterms:modified xsi:type="dcterms:W3CDTF">2021-01-08T14:20:00Z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0x010100DAF0BB4476C82B419C110B9F22DFC9C8</vt:lpwstr>
  </property>
</Properties>
</file>